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09ABA" w14:textId="0A13D678" w:rsidR="002F55F7" w:rsidRPr="00780E6A" w:rsidRDefault="002F55F7" w:rsidP="002F55F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780E6A">
        <w:rPr>
          <w:lang w:val="en-US"/>
        </w:rPr>
        <w:t>3GPP TSG-RAN WG1 Meeting #96</w:t>
      </w:r>
      <w:r w:rsidRPr="00780E6A">
        <w:rPr>
          <w:lang w:val="en-US"/>
        </w:rPr>
        <w:tab/>
      </w:r>
      <w:r w:rsidRPr="00780E6A">
        <w:rPr>
          <w:sz w:val="32"/>
          <w:szCs w:val="32"/>
          <w:lang w:val="en-US"/>
        </w:rPr>
        <w:t>R1-</w:t>
      </w:r>
      <w:r w:rsidR="00AB4233" w:rsidRPr="00780E6A">
        <w:rPr>
          <w:sz w:val="32"/>
          <w:szCs w:val="32"/>
          <w:lang w:val="en-US"/>
        </w:rPr>
        <w:t>1903174</w:t>
      </w:r>
    </w:p>
    <w:p w14:paraId="16F1A42F" w14:textId="7A3CC196" w:rsidR="00C8579A" w:rsidRPr="00780E6A" w:rsidRDefault="002F55F7" w:rsidP="002F55F7">
      <w:pPr>
        <w:pStyle w:val="3GPPHeader"/>
        <w:rPr>
          <w:lang w:val="en-US"/>
        </w:rPr>
      </w:pPr>
      <w:r w:rsidRPr="00780E6A">
        <w:rPr>
          <w:lang w:val="en-US"/>
        </w:rPr>
        <w:t>Athens, Greece February 25</w:t>
      </w:r>
      <w:r w:rsidRPr="00780E6A">
        <w:rPr>
          <w:vertAlign w:val="superscript"/>
          <w:lang w:val="en-US"/>
        </w:rPr>
        <w:t>th</w:t>
      </w:r>
      <w:r w:rsidRPr="00780E6A">
        <w:rPr>
          <w:lang w:val="en-US"/>
        </w:rPr>
        <w:t xml:space="preserve"> – 1</w:t>
      </w:r>
      <w:r w:rsidRPr="00780E6A">
        <w:rPr>
          <w:vertAlign w:val="superscript"/>
          <w:lang w:val="en-US"/>
        </w:rPr>
        <w:t>st</w:t>
      </w:r>
      <w:r w:rsidRPr="00780E6A">
        <w:rPr>
          <w:lang w:val="en-US"/>
        </w:rPr>
        <w:t xml:space="preserve"> March 2019</w:t>
      </w:r>
      <w:r w:rsidR="00343BEE" w:rsidRPr="00780E6A">
        <w:rPr>
          <w:szCs w:val="24"/>
          <w:lang w:val="en-US"/>
        </w:rPr>
        <w:tab/>
      </w:r>
      <w:r w:rsidR="00A912BA" w:rsidRPr="00780E6A">
        <w:rPr>
          <w:szCs w:val="24"/>
          <w:lang w:val="en-US"/>
        </w:rPr>
        <w:t>(Re</w:t>
      </w:r>
      <w:r w:rsidR="00242202" w:rsidRPr="00780E6A">
        <w:rPr>
          <w:szCs w:val="24"/>
          <w:lang w:val="en-US"/>
        </w:rPr>
        <w:t>vision</w:t>
      </w:r>
      <w:r w:rsidR="00A912BA" w:rsidRPr="00780E6A">
        <w:rPr>
          <w:szCs w:val="24"/>
          <w:lang w:val="en-US"/>
        </w:rPr>
        <w:t xml:space="preserve"> of R1-1</w:t>
      </w:r>
      <w:r w:rsidRPr="00780E6A">
        <w:rPr>
          <w:szCs w:val="24"/>
          <w:lang w:val="en-US"/>
        </w:rPr>
        <w:t>901220</w:t>
      </w:r>
      <w:r w:rsidR="00A912BA" w:rsidRPr="00780E6A">
        <w:rPr>
          <w:szCs w:val="24"/>
          <w:lang w:val="en-US"/>
        </w:rPr>
        <w:t>)</w:t>
      </w:r>
      <w:r w:rsidR="00A912BA" w:rsidRPr="00780E6A">
        <w:rPr>
          <w:lang w:val="en-US"/>
        </w:rPr>
        <w:tab/>
      </w:r>
      <w:r w:rsidR="00A912BA" w:rsidRPr="00780E6A">
        <w:rPr>
          <w:lang w:val="en-US"/>
        </w:rPr>
        <w:tab/>
      </w:r>
    </w:p>
    <w:p w14:paraId="4F3468CE" w14:textId="4A3CFF3A" w:rsidR="00C8579A" w:rsidRPr="00780E6A" w:rsidRDefault="00C8579A" w:rsidP="00C8579A">
      <w:pPr>
        <w:pStyle w:val="3GPPHeader"/>
        <w:rPr>
          <w:sz w:val="22"/>
          <w:lang w:val="en-US"/>
        </w:rPr>
      </w:pPr>
      <w:r w:rsidRPr="00780E6A">
        <w:rPr>
          <w:sz w:val="22"/>
          <w:lang w:val="en-US"/>
        </w:rPr>
        <w:t>Agenda Item:</w:t>
      </w:r>
      <w:r w:rsidRPr="00780E6A">
        <w:rPr>
          <w:sz w:val="22"/>
          <w:lang w:val="en-US"/>
        </w:rPr>
        <w:tab/>
      </w:r>
      <w:r w:rsidR="0043477A" w:rsidRPr="00780E6A">
        <w:rPr>
          <w:sz w:val="22"/>
          <w:lang w:val="en-US"/>
        </w:rPr>
        <w:t>7.2.4.1.5</w:t>
      </w:r>
    </w:p>
    <w:p w14:paraId="28A5767D" w14:textId="77777777" w:rsidR="00C8579A" w:rsidRPr="00780E6A" w:rsidRDefault="00C8579A" w:rsidP="00C8579A">
      <w:pPr>
        <w:pStyle w:val="3GPPHeader"/>
        <w:rPr>
          <w:sz w:val="22"/>
          <w:lang w:val="en-US"/>
        </w:rPr>
      </w:pPr>
      <w:r w:rsidRPr="00780E6A">
        <w:rPr>
          <w:sz w:val="22"/>
          <w:lang w:val="en-US"/>
        </w:rPr>
        <w:t>Source:</w:t>
      </w:r>
      <w:r w:rsidRPr="00780E6A">
        <w:rPr>
          <w:sz w:val="22"/>
          <w:lang w:val="en-US"/>
        </w:rPr>
        <w:tab/>
        <w:t>Ericsson</w:t>
      </w:r>
    </w:p>
    <w:p w14:paraId="6EBF501B" w14:textId="76621E1B" w:rsidR="00C8579A" w:rsidRPr="00780E6A" w:rsidRDefault="00C8579A" w:rsidP="00C8579A">
      <w:pPr>
        <w:pStyle w:val="3GPPHeader"/>
        <w:rPr>
          <w:sz w:val="22"/>
          <w:lang w:val="en-US"/>
        </w:rPr>
      </w:pPr>
      <w:r w:rsidRPr="00780E6A">
        <w:rPr>
          <w:sz w:val="22"/>
          <w:lang w:val="en-US"/>
        </w:rPr>
        <w:t>Title:</w:t>
      </w:r>
      <w:r w:rsidRPr="00780E6A">
        <w:rPr>
          <w:sz w:val="22"/>
          <w:lang w:val="en-US"/>
        </w:rPr>
        <w:tab/>
        <w:t xml:space="preserve">Configuration </w:t>
      </w:r>
      <w:r w:rsidR="00AD555E" w:rsidRPr="00780E6A">
        <w:rPr>
          <w:sz w:val="22"/>
          <w:lang w:val="en-US"/>
        </w:rPr>
        <w:t xml:space="preserve">details </w:t>
      </w:r>
      <w:r w:rsidRPr="00780E6A">
        <w:rPr>
          <w:sz w:val="22"/>
          <w:lang w:val="en-US"/>
        </w:rPr>
        <w:t xml:space="preserve">for NR </w:t>
      </w:r>
      <w:r w:rsidR="00AD555E" w:rsidRPr="00780E6A">
        <w:rPr>
          <w:sz w:val="22"/>
          <w:lang w:val="en-US"/>
        </w:rPr>
        <w:t>V2X scenarios</w:t>
      </w:r>
    </w:p>
    <w:p w14:paraId="3C710C94" w14:textId="77777777" w:rsidR="00C8579A" w:rsidRPr="00B37B4A" w:rsidRDefault="00C8579A" w:rsidP="00C8579A">
      <w:pPr>
        <w:pStyle w:val="3GPPHeader"/>
        <w:rPr>
          <w:sz w:val="22"/>
          <w:lang w:val="en-US"/>
        </w:rPr>
      </w:pPr>
      <w:r w:rsidRPr="00B37B4A">
        <w:rPr>
          <w:sz w:val="22"/>
          <w:lang w:val="en-US"/>
        </w:rPr>
        <w:t>Document for:</w:t>
      </w:r>
      <w:r w:rsidRPr="00B37B4A">
        <w:rPr>
          <w:sz w:val="22"/>
          <w:lang w:val="en-US"/>
        </w:rPr>
        <w:tab/>
        <w:t>Discussion, Decision</w:t>
      </w:r>
    </w:p>
    <w:p w14:paraId="09FE4FCF" w14:textId="77777777" w:rsidR="00E90E49" w:rsidRPr="00925CEB" w:rsidRDefault="00230D18" w:rsidP="00CE0424">
      <w:pPr>
        <w:pStyle w:val="Heading1"/>
      </w:pPr>
      <w:r w:rsidRPr="00925CEB">
        <w:t>1</w:t>
      </w:r>
      <w:r w:rsidRPr="00925CEB">
        <w:tab/>
      </w:r>
      <w:r w:rsidR="00E90E49" w:rsidRPr="00925CEB">
        <w:t>Introduction</w:t>
      </w:r>
    </w:p>
    <w:p w14:paraId="7C48702B" w14:textId="1454ACBA" w:rsidR="00477768" w:rsidRPr="00780E6A" w:rsidRDefault="00073E9E" w:rsidP="00CE0424">
      <w:pPr>
        <w:pStyle w:val="BodyText"/>
        <w:rPr>
          <w:lang w:val="en-US"/>
        </w:rPr>
      </w:pPr>
      <w:r w:rsidRPr="00780E6A">
        <w:rPr>
          <w:lang w:val="en-US"/>
        </w:rPr>
        <w:t>RAN</w:t>
      </w:r>
      <w:r w:rsidR="00F32559" w:rsidRPr="00780E6A">
        <w:rPr>
          <w:lang w:val="en-US"/>
        </w:rPr>
        <w:t xml:space="preserve"> approved the </w:t>
      </w:r>
      <w:r w:rsidR="008C7D35" w:rsidRPr="00780E6A">
        <w:rPr>
          <w:lang w:val="en-US"/>
        </w:rPr>
        <w:t>study item (</w:t>
      </w:r>
      <w:r w:rsidR="00F32559" w:rsidRPr="00780E6A">
        <w:rPr>
          <w:lang w:val="en-US"/>
        </w:rPr>
        <w:t>SI</w:t>
      </w:r>
      <w:r w:rsidR="008C7D35" w:rsidRPr="00780E6A">
        <w:rPr>
          <w:lang w:val="en-US"/>
        </w:rPr>
        <w:t>)</w:t>
      </w:r>
      <w:r w:rsidR="00F32559" w:rsidRPr="00780E6A">
        <w:rPr>
          <w:lang w:val="en-US"/>
        </w:rPr>
        <w:t xml:space="preserve"> </w:t>
      </w:r>
      <w:r w:rsidR="00245D55" w:rsidRPr="00780E6A">
        <w:rPr>
          <w:lang w:val="en-US"/>
        </w:rPr>
        <w:t xml:space="preserve">on NR V2X in </w:t>
      </w:r>
      <w:r w:rsidR="001E18BB" w:rsidRPr="00925CEB">
        <w:fldChar w:fldCharType="begin"/>
      </w:r>
      <w:r w:rsidR="001E18BB" w:rsidRPr="00780E6A">
        <w:rPr>
          <w:lang w:val="en-US"/>
        </w:rPr>
        <w:instrText xml:space="preserve"> REF _Ref517369951 \r \h </w:instrText>
      </w:r>
      <w:r w:rsidR="00925CEB" w:rsidRPr="00780E6A">
        <w:rPr>
          <w:lang w:val="en-US"/>
        </w:rPr>
        <w:instrText xml:space="preserve"> \* MERGEFORMAT </w:instrText>
      </w:r>
      <w:r w:rsidR="001E18BB" w:rsidRPr="00925CEB">
        <w:fldChar w:fldCharType="separate"/>
      </w:r>
      <w:r w:rsidR="00E56DED" w:rsidRPr="00780E6A">
        <w:rPr>
          <w:lang w:val="en-US"/>
        </w:rPr>
        <w:t>[1]</w:t>
      </w:r>
      <w:r w:rsidR="001E18BB" w:rsidRPr="00925CEB">
        <w:fldChar w:fldCharType="end"/>
      </w:r>
      <w:r w:rsidR="006C2978" w:rsidRPr="00780E6A">
        <w:rPr>
          <w:lang w:val="en-US"/>
        </w:rPr>
        <w:t xml:space="preserve">, which </w:t>
      </w:r>
      <w:r w:rsidR="00156376" w:rsidRPr="00780E6A">
        <w:rPr>
          <w:lang w:val="en-US"/>
        </w:rPr>
        <w:t>covers the following V2X scenarios</w:t>
      </w:r>
      <w:r w:rsidR="00477404" w:rsidRPr="00780E6A">
        <w:rPr>
          <w:lang w:val="en-US"/>
        </w:rPr>
        <w:t xml:space="preserve"> related to sidelink</w:t>
      </w:r>
      <w:r w:rsidR="006C2978" w:rsidRPr="00780E6A">
        <w:rPr>
          <w:lang w:val="en-US"/>
        </w:rPr>
        <w:t xml:space="preserve"> for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2978" w:rsidRPr="00780E6A" w14:paraId="41D506B8" w14:textId="77777777" w:rsidTr="006C2978">
        <w:tc>
          <w:tcPr>
            <w:tcW w:w="9629" w:type="dxa"/>
          </w:tcPr>
          <w:p w14:paraId="2AD4D3FB" w14:textId="66298F92" w:rsidR="006C2978" w:rsidRPr="00780E6A" w:rsidRDefault="00EF77BE" w:rsidP="00780E6A">
            <w:pPr>
              <w:spacing w:before="240"/>
              <w:rPr>
                <w:szCs w:val="20"/>
                <w:lang w:val="en-US"/>
              </w:rPr>
            </w:pPr>
            <w:r w:rsidRPr="00780E6A">
              <w:rPr>
                <w:bCs/>
                <w:lang w:val="en-US"/>
              </w:rPr>
              <w:t>This study item includes the following objectives, considering in-network coverage, out-of-network coverage, and partial network coverage</w:t>
            </w:r>
          </w:p>
        </w:tc>
      </w:tr>
    </w:tbl>
    <w:p w14:paraId="573F9BC4" w14:textId="247B4DE6" w:rsidR="006C2978" w:rsidRPr="00780E6A" w:rsidRDefault="00BA765C" w:rsidP="00BA765C">
      <w:pPr>
        <w:pStyle w:val="BodyText"/>
        <w:spacing w:before="240"/>
        <w:rPr>
          <w:lang w:val="en-US"/>
        </w:rPr>
      </w:pPr>
      <w:r w:rsidRPr="00780E6A">
        <w:rPr>
          <w:lang w:val="en-US"/>
        </w:rPr>
        <w:t>In this document</w:t>
      </w:r>
      <w:r w:rsidR="002637F2" w:rsidRPr="00780E6A">
        <w:rPr>
          <w:lang w:val="en-US"/>
        </w:rPr>
        <w:t xml:space="preserve">, we </w:t>
      </w:r>
      <w:r w:rsidR="00782352" w:rsidRPr="00780E6A">
        <w:rPr>
          <w:lang w:val="en-US"/>
        </w:rPr>
        <w:t>discuss</w:t>
      </w:r>
      <w:r w:rsidR="00F8418A" w:rsidRPr="00780E6A">
        <w:rPr>
          <w:lang w:val="en-US"/>
        </w:rPr>
        <w:t xml:space="preserve"> and present our view on</w:t>
      </w:r>
      <w:r w:rsidR="00782352" w:rsidRPr="00780E6A">
        <w:rPr>
          <w:lang w:val="en-US"/>
        </w:rPr>
        <w:t xml:space="preserve"> the </w:t>
      </w:r>
      <w:r w:rsidR="006B1019" w:rsidRPr="00780E6A">
        <w:rPr>
          <w:lang w:val="en-US"/>
        </w:rPr>
        <w:t xml:space="preserve">configuration </w:t>
      </w:r>
      <w:r w:rsidR="00156376" w:rsidRPr="00780E6A">
        <w:rPr>
          <w:lang w:val="en-US"/>
        </w:rPr>
        <w:t>details</w:t>
      </w:r>
      <w:r w:rsidR="006B1019" w:rsidRPr="00780E6A">
        <w:rPr>
          <w:lang w:val="en-US"/>
        </w:rPr>
        <w:t xml:space="preserve"> </w:t>
      </w:r>
      <w:r w:rsidR="008C7D35" w:rsidRPr="00780E6A">
        <w:rPr>
          <w:lang w:val="en-US"/>
        </w:rPr>
        <w:t>to be adopted</w:t>
      </w:r>
      <w:r w:rsidR="006B1019" w:rsidRPr="00780E6A">
        <w:rPr>
          <w:lang w:val="en-US"/>
        </w:rPr>
        <w:t xml:space="preserve"> for </w:t>
      </w:r>
      <w:r w:rsidR="00782352" w:rsidRPr="00780E6A">
        <w:rPr>
          <w:lang w:val="en-US"/>
        </w:rPr>
        <w:t xml:space="preserve">different coverage scenarios targeted by NR sidelink </w:t>
      </w:r>
      <w:r w:rsidR="00F90579" w:rsidRPr="00780E6A">
        <w:rPr>
          <w:lang w:val="en-US"/>
        </w:rPr>
        <w:t xml:space="preserve">for </w:t>
      </w:r>
      <w:r w:rsidR="00782352" w:rsidRPr="00780E6A">
        <w:rPr>
          <w:lang w:val="en-US"/>
        </w:rPr>
        <w:t>V2X</w:t>
      </w:r>
      <w:r w:rsidR="00F90579" w:rsidRPr="00780E6A">
        <w:rPr>
          <w:lang w:val="en-US"/>
        </w:rPr>
        <w:t xml:space="preserve"> services</w:t>
      </w:r>
      <w:r w:rsidR="006B1019" w:rsidRPr="00780E6A">
        <w:rPr>
          <w:lang w:val="en-US"/>
        </w:rPr>
        <w:t xml:space="preserve">. </w:t>
      </w:r>
      <w:r w:rsidR="00422B7C" w:rsidRPr="00780E6A">
        <w:rPr>
          <w:lang w:val="en-US"/>
        </w:rPr>
        <w:t xml:space="preserve"> </w:t>
      </w:r>
    </w:p>
    <w:p w14:paraId="020415C4" w14:textId="7A3B5E81" w:rsidR="004000E8" w:rsidRPr="00925CEB" w:rsidRDefault="00230D18" w:rsidP="00CE0424">
      <w:pPr>
        <w:pStyle w:val="Heading1"/>
      </w:pPr>
      <w:bookmarkStart w:id="0" w:name="_Ref178064866"/>
      <w:r w:rsidRPr="00925CEB">
        <w:t>2</w:t>
      </w:r>
      <w:r w:rsidRPr="00925CEB">
        <w:tab/>
      </w:r>
      <w:bookmarkEnd w:id="0"/>
      <w:r w:rsidR="00F8418A" w:rsidRPr="00925CEB">
        <w:t>Discussion</w:t>
      </w:r>
    </w:p>
    <w:p w14:paraId="7463E18B" w14:textId="45FA4685" w:rsidR="00C3708B" w:rsidRPr="00780E6A" w:rsidRDefault="008C7D35" w:rsidP="00AF3E4A">
      <w:pPr>
        <w:rPr>
          <w:rFonts w:ascii="Arial" w:hAnsi="Arial" w:cs="Arial"/>
          <w:lang w:val="en-US"/>
        </w:rPr>
      </w:pPr>
      <w:r w:rsidRPr="00780E6A">
        <w:rPr>
          <w:rFonts w:ascii="Arial" w:hAnsi="Arial" w:cs="Arial"/>
          <w:lang w:val="en-US"/>
        </w:rPr>
        <w:t>As stated in the S</w:t>
      </w:r>
      <w:r w:rsidR="009A6C0E" w:rsidRPr="00780E6A">
        <w:rPr>
          <w:rFonts w:ascii="Arial" w:hAnsi="Arial" w:cs="Arial"/>
          <w:lang w:val="en-US"/>
        </w:rPr>
        <w:t>ID</w:t>
      </w:r>
      <w:r w:rsidR="00DE061D" w:rsidRPr="00780E6A">
        <w:rPr>
          <w:rFonts w:ascii="Arial" w:hAnsi="Arial" w:cs="Arial"/>
          <w:lang w:val="en-US"/>
        </w:rPr>
        <w:t xml:space="preserve"> [1]</w:t>
      </w:r>
      <w:r w:rsidR="009A6C0E" w:rsidRPr="00780E6A">
        <w:rPr>
          <w:rFonts w:ascii="Arial" w:hAnsi="Arial" w:cs="Arial"/>
          <w:lang w:val="en-US"/>
        </w:rPr>
        <w:t>, s</w:t>
      </w:r>
      <w:r w:rsidRPr="00780E6A">
        <w:rPr>
          <w:rFonts w:ascii="Arial" w:hAnsi="Arial" w:cs="Arial"/>
          <w:lang w:val="en-US"/>
        </w:rPr>
        <w:t>imilar</w:t>
      </w:r>
      <w:r w:rsidR="00F90579" w:rsidRPr="00780E6A">
        <w:rPr>
          <w:rFonts w:ascii="Arial" w:hAnsi="Arial" w:cs="Arial"/>
          <w:lang w:val="en-US"/>
        </w:rPr>
        <w:t>ly</w:t>
      </w:r>
      <w:r w:rsidRPr="00780E6A">
        <w:rPr>
          <w:rFonts w:ascii="Arial" w:hAnsi="Arial" w:cs="Arial"/>
          <w:lang w:val="en-US"/>
        </w:rPr>
        <w:t xml:space="preserve"> to</w:t>
      </w:r>
      <w:r w:rsidR="008F15DB" w:rsidRPr="00780E6A">
        <w:rPr>
          <w:rFonts w:ascii="Arial" w:hAnsi="Arial" w:cs="Arial"/>
          <w:lang w:val="en-US"/>
        </w:rPr>
        <w:t xml:space="preserve"> LTE, NR sidelink operation should be possible in all </w:t>
      </w:r>
      <w:r w:rsidR="00820F97" w:rsidRPr="00780E6A">
        <w:rPr>
          <w:rFonts w:ascii="Arial" w:hAnsi="Arial" w:cs="Arial"/>
          <w:lang w:val="en-US"/>
        </w:rPr>
        <w:t>coverage scenarios</w:t>
      </w:r>
      <w:r w:rsidR="009A6C0E" w:rsidRPr="00780E6A">
        <w:rPr>
          <w:rFonts w:ascii="Arial" w:hAnsi="Arial" w:cs="Arial"/>
          <w:lang w:val="en-US"/>
        </w:rPr>
        <w:t xml:space="preserve"> i.e. </w:t>
      </w:r>
      <w:r w:rsidR="001A4CF0" w:rsidRPr="00780E6A">
        <w:rPr>
          <w:rFonts w:ascii="Arial" w:hAnsi="Arial" w:cs="Arial"/>
          <w:lang w:val="en-US"/>
        </w:rPr>
        <w:t xml:space="preserve">in-coverage, partial-coverage, </w:t>
      </w:r>
      <w:r w:rsidR="00F90579" w:rsidRPr="00780E6A">
        <w:rPr>
          <w:rFonts w:ascii="Arial" w:hAnsi="Arial" w:cs="Arial"/>
          <w:lang w:val="en-US"/>
        </w:rPr>
        <w:t xml:space="preserve">and </w:t>
      </w:r>
      <w:r w:rsidR="001A4CF0" w:rsidRPr="00780E6A">
        <w:rPr>
          <w:rFonts w:ascii="Arial" w:hAnsi="Arial" w:cs="Arial"/>
          <w:lang w:val="en-US"/>
        </w:rPr>
        <w:t xml:space="preserve">out-of-coverage (see </w:t>
      </w:r>
      <w:r w:rsidR="001A4CF0" w:rsidRPr="00925CEB">
        <w:rPr>
          <w:rFonts w:ascii="Arial" w:hAnsi="Arial" w:cs="Arial"/>
        </w:rPr>
        <w:fldChar w:fldCharType="begin"/>
      </w:r>
      <w:r w:rsidR="001A4CF0" w:rsidRPr="00780E6A">
        <w:rPr>
          <w:rFonts w:ascii="Arial" w:hAnsi="Arial" w:cs="Arial"/>
          <w:lang w:val="en-US"/>
        </w:rPr>
        <w:instrText xml:space="preserve"> REF _Ref521325787 \h  \* MERGEFORMAT </w:instrText>
      </w:r>
      <w:r w:rsidR="001A4CF0" w:rsidRPr="00925CEB">
        <w:rPr>
          <w:rFonts w:ascii="Arial" w:hAnsi="Arial" w:cs="Arial"/>
        </w:rPr>
      </w:r>
      <w:r w:rsidR="001A4CF0" w:rsidRPr="00925CEB">
        <w:rPr>
          <w:rFonts w:ascii="Arial" w:hAnsi="Arial" w:cs="Arial"/>
        </w:rPr>
        <w:fldChar w:fldCharType="separate"/>
      </w:r>
      <w:r w:rsidR="00E56DED" w:rsidRPr="00780E6A">
        <w:rPr>
          <w:rFonts w:ascii="Arial" w:hAnsi="Arial" w:cs="Arial"/>
          <w:lang w:val="en-US"/>
        </w:rPr>
        <w:t xml:space="preserve">Figure </w:t>
      </w:r>
      <w:r w:rsidR="00E56DED" w:rsidRPr="00780E6A">
        <w:rPr>
          <w:rFonts w:ascii="Arial" w:hAnsi="Arial" w:cs="Arial"/>
          <w:noProof/>
          <w:lang w:val="en-US"/>
        </w:rPr>
        <w:t>1</w:t>
      </w:r>
      <w:r w:rsidR="001A4CF0" w:rsidRPr="00925CEB">
        <w:rPr>
          <w:rFonts w:ascii="Arial" w:hAnsi="Arial" w:cs="Arial"/>
        </w:rPr>
        <w:fldChar w:fldCharType="end"/>
      </w:r>
      <w:r w:rsidR="001A4CF0" w:rsidRPr="00780E6A">
        <w:rPr>
          <w:rFonts w:ascii="Arial" w:hAnsi="Arial" w:cs="Arial"/>
          <w:lang w:val="en-US"/>
        </w:rPr>
        <w:t>).</w:t>
      </w:r>
    </w:p>
    <w:p w14:paraId="37A8F5D1" w14:textId="77777777" w:rsidR="00C413F7" w:rsidRPr="00925CEB" w:rsidRDefault="0023222A" w:rsidP="00C413F7">
      <w:pPr>
        <w:keepNext/>
        <w:jc w:val="center"/>
      </w:pPr>
      <w:r w:rsidRPr="00925CEB">
        <w:rPr>
          <w:rFonts w:ascii="Arial" w:hAnsi="Arial" w:cs="Arial"/>
          <w:noProof/>
        </w:rPr>
        <w:drawing>
          <wp:inline distT="0" distB="0" distL="0" distR="0" wp14:anchorId="2C0FF616" wp14:editId="551E1225">
            <wp:extent cx="6120000" cy="79560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79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EB164A" w14:textId="20F6772C" w:rsidR="0023222A" w:rsidRPr="00780E6A" w:rsidRDefault="00C413F7" w:rsidP="00C413F7">
      <w:pPr>
        <w:pStyle w:val="Caption"/>
        <w:jc w:val="center"/>
        <w:rPr>
          <w:rFonts w:ascii="Arial" w:hAnsi="Arial" w:cs="Arial"/>
          <w:lang w:val="en-US"/>
        </w:rPr>
      </w:pPr>
      <w:bookmarkStart w:id="1" w:name="_Ref521325787"/>
      <w:r w:rsidRPr="00780E6A">
        <w:rPr>
          <w:rFonts w:ascii="Arial" w:hAnsi="Arial" w:cs="Arial"/>
          <w:lang w:val="en-US"/>
        </w:rPr>
        <w:t xml:space="preserve">Figure </w:t>
      </w:r>
      <w:r w:rsidR="00477E50" w:rsidRPr="00925CEB">
        <w:rPr>
          <w:rFonts w:ascii="Arial" w:hAnsi="Arial" w:cs="Arial"/>
          <w:noProof/>
        </w:rPr>
        <w:fldChar w:fldCharType="begin"/>
      </w:r>
      <w:r w:rsidR="00477E50" w:rsidRPr="00780E6A">
        <w:rPr>
          <w:rFonts w:ascii="Arial" w:hAnsi="Arial" w:cs="Arial"/>
          <w:noProof/>
          <w:lang w:val="en-US"/>
        </w:rPr>
        <w:instrText xml:space="preserve"> SEQ Figure \* ARABIC </w:instrText>
      </w:r>
      <w:r w:rsidR="00477E50" w:rsidRPr="00925CEB">
        <w:rPr>
          <w:rFonts w:ascii="Arial" w:hAnsi="Arial" w:cs="Arial"/>
          <w:noProof/>
        </w:rPr>
        <w:fldChar w:fldCharType="separate"/>
      </w:r>
      <w:r w:rsidR="00E56DED" w:rsidRPr="00780E6A">
        <w:rPr>
          <w:rFonts w:ascii="Arial" w:hAnsi="Arial" w:cs="Arial"/>
          <w:noProof/>
          <w:lang w:val="en-US"/>
        </w:rPr>
        <w:t>1</w:t>
      </w:r>
      <w:r w:rsidR="00477E50" w:rsidRPr="00925CEB">
        <w:rPr>
          <w:rFonts w:ascii="Arial" w:hAnsi="Arial" w:cs="Arial"/>
          <w:noProof/>
        </w:rPr>
        <w:fldChar w:fldCharType="end"/>
      </w:r>
      <w:bookmarkEnd w:id="1"/>
      <w:r w:rsidR="00AF2883" w:rsidRPr="00780E6A">
        <w:rPr>
          <w:rFonts w:ascii="Arial" w:hAnsi="Arial" w:cs="Arial"/>
          <w:lang w:val="en-US"/>
        </w:rPr>
        <w:t>. Coverage scenarios: in-coverage sidelink (left), partial-coverage sidelink (</w:t>
      </w:r>
      <w:proofErr w:type="spellStart"/>
      <w:r w:rsidR="00AF2883" w:rsidRPr="00780E6A">
        <w:rPr>
          <w:rFonts w:ascii="Arial" w:hAnsi="Arial" w:cs="Arial"/>
          <w:lang w:val="en-US"/>
        </w:rPr>
        <w:t>centre</w:t>
      </w:r>
      <w:proofErr w:type="spellEnd"/>
      <w:r w:rsidR="00AF2883" w:rsidRPr="00780E6A">
        <w:rPr>
          <w:rFonts w:ascii="Arial" w:hAnsi="Arial" w:cs="Arial"/>
          <w:lang w:val="en-US"/>
        </w:rPr>
        <w:t>), out-of-coverage sidelink (right)</w:t>
      </w:r>
      <w:r w:rsidR="00D84A82" w:rsidRPr="00780E6A">
        <w:rPr>
          <w:rFonts w:ascii="Arial" w:hAnsi="Arial" w:cs="Arial"/>
          <w:lang w:val="en-US"/>
        </w:rPr>
        <w:t>.</w:t>
      </w:r>
    </w:p>
    <w:p w14:paraId="71C3A24B" w14:textId="12358D67" w:rsidR="00F63950" w:rsidRPr="00925CEB" w:rsidRDefault="00230D18" w:rsidP="00F63950">
      <w:pPr>
        <w:pStyle w:val="Heading2"/>
      </w:pPr>
      <w:r w:rsidRPr="00925CEB">
        <w:t>2.1</w:t>
      </w:r>
      <w:r w:rsidRPr="00925CEB">
        <w:tab/>
      </w:r>
      <w:r w:rsidR="00546590" w:rsidRPr="00925CEB">
        <w:t>In</w:t>
      </w:r>
      <w:r w:rsidR="00284546" w:rsidRPr="00925CEB">
        <w:t>-</w:t>
      </w:r>
      <w:r w:rsidR="00546590" w:rsidRPr="00925CEB">
        <w:t>coverage</w:t>
      </w:r>
      <w:r w:rsidR="004B3989" w:rsidRPr="00925CEB">
        <w:t xml:space="preserve"> scenario</w:t>
      </w:r>
    </w:p>
    <w:p w14:paraId="4258FE8D" w14:textId="446DF022" w:rsidR="00820F97" w:rsidRPr="00925CEB" w:rsidRDefault="00820F97" w:rsidP="00AF3E4A">
      <w:pPr>
        <w:pStyle w:val="Doc-text2"/>
        <w:ind w:left="0" w:firstLine="0"/>
        <w:jc w:val="both"/>
        <w:rPr>
          <w:lang w:val="en-US"/>
        </w:rPr>
      </w:pPr>
      <w:r w:rsidRPr="00925CEB">
        <w:rPr>
          <w:lang w:val="en-US"/>
        </w:rPr>
        <w:t>In t</w:t>
      </w:r>
      <w:r w:rsidR="00716757" w:rsidRPr="00925CEB">
        <w:rPr>
          <w:lang w:val="en-US"/>
        </w:rPr>
        <w:t>he in</w:t>
      </w:r>
      <w:r w:rsidR="004D69DF" w:rsidRPr="00925CEB">
        <w:rPr>
          <w:lang w:val="en-US"/>
        </w:rPr>
        <w:t>-</w:t>
      </w:r>
      <w:r w:rsidR="00716757" w:rsidRPr="00925CEB">
        <w:rPr>
          <w:lang w:val="en-US"/>
        </w:rPr>
        <w:t>coverage scenario, all the end</w:t>
      </w:r>
      <w:r w:rsidR="00402F00" w:rsidRPr="00925CEB">
        <w:rPr>
          <w:lang w:val="en-US"/>
        </w:rPr>
        <w:t xml:space="preserve"> terminals</w:t>
      </w:r>
      <w:r w:rsidR="00716757" w:rsidRPr="00925CEB">
        <w:rPr>
          <w:lang w:val="en-US"/>
        </w:rPr>
        <w:t xml:space="preserve"> of the </w:t>
      </w:r>
      <w:r w:rsidR="009A2772" w:rsidRPr="00925CEB">
        <w:rPr>
          <w:lang w:val="en-US"/>
        </w:rPr>
        <w:t>side</w:t>
      </w:r>
      <w:r w:rsidR="005863E5" w:rsidRPr="00925CEB">
        <w:rPr>
          <w:lang w:val="en-US"/>
        </w:rPr>
        <w:t>link</w:t>
      </w:r>
      <w:r w:rsidR="00716757" w:rsidRPr="00925CEB">
        <w:rPr>
          <w:lang w:val="en-US"/>
        </w:rPr>
        <w:t xml:space="preserve"> are </w:t>
      </w:r>
      <w:r w:rsidR="004D69DF" w:rsidRPr="00925CEB">
        <w:rPr>
          <w:lang w:val="en-US"/>
        </w:rPr>
        <w:t xml:space="preserve">served by one or multiple </w:t>
      </w:r>
      <w:proofErr w:type="spellStart"/>
      <w:r w:rsidR="004D69DF" w:rsidRPr="00925CEB">
        <w:rPr>
          <w:lang w:val="en-US"/>
        </w:rPr>
        <w:t>gNBs</w:t>
      </w:r>
      <w:proofErr w:type="spellEnd"/>
      <w:r w:rsidR="00EB6FE9" w:rsidRPr="00925CEB">
        <w:rPr>
          <w:lang w:val="en-US"/>
        </w:rPr>
        <w:t xml:space="preserve">. </w:t>
      </w:r>
      <w:r w:rsidR="00645CD7" w:rsidRPr="00925CEB">
        <w:rPr>
          <w:lang w:val="en-US"/>
        </w:rPr>
        <w:t xml:space="preserve">In this case, we believe that all the configuration should be performed by </w:t>
      </w:r>
      <w:r w:rsidR="00A368B4" w:rsidRPr="00925CEB">
        <w:rPr>
          <w:lang w:val="en-US"/>
        </w:rPr>
        <w:t xml:space="preserve">the network. That is, </w:t>
      </w:r>
      <w:r w:rsidR="00FA6E71" w:rsidRPr="00925CEB">
        <w:rPr>
          <w:lang w:val="en-US"/>
        </w:rPr>
        <w:t xml:space="preserve">in </w:t>
      </w:r>
      <w:r w:rsidR="00A856BA" w:rsidRPr="00925CEB">
        <w:rPr>
          <w:lang w:val="en-US"/>
        </w:rPr>
        <w:t xml:space="preserve">licensed carriers where the network </w:t>
      </w:r>
      <w:r w:rsidR="00F90579" w:rsidRPr="00925CEB">
        <w:rPr>
          <w:lang w:val="en-US"/>
        </w:rPr>
        <w:t xml:space="preserve">owns and controls the radio and spectrum resources, the network </w:t>
      </w:r>
      <w:r w:rsidR="00A856BA" w:rsidRPr="00925CEB">
        <w:rPr>
          <w:lang w:val="en-US"/>
        </w:rPr>
        <w:t xml:space="preserve">configures </w:t>
      </w:r>
      <w:r w:rsidR="00F90579" w:rsidRPr="00925CEB">
        <w:rPr>
          <w:lang w:val="en-US"/>
        </w:rPr>
        <w:t xml:space="preserve">the </w:t>
      </w:r>
      <w:proofErr w:type="spellStart"/>
      <w:r w:rsidR="00A856BA" w:rsidRPr="00925CEB">
        <w:rPr>
          <w:lang w:val="en-US"/>
        </w:rPr>
        <w:t>sidelink</w:t>
      </w:r>
      <w:r w:rsidR="00F90579" w:rsidRPr="00925CEB">
        <w:rPr>
          <w:lang w:val="en-US"/>
        </w:rPr>
        <w:t>s</w:t>
      </w:r>
      <w:proofErr w:type="spellEnd"/>
      <w:r w:rsidR="00A856BA" w:rsidRPr="00925CEB">
        <w:rPr>
          <w:lang w:val="en-US"/>
        </w:rPr>
        <w:t xml:space="preserve">, </w:t>
      </w:r>
      <w:r w:rsidR="00F90579" w:rsidRPr="00925CEB">
        <w:rPr>
          <w:lang w:val="en-US"/>
        </w:rPr>
        <w:t xml:space="preserve">implying that </w:t>
      </w:r>
      <w:r w:rsidR="00B51174" w:rsidRPr="00925CEB">
        <w:rPr>
          <w:lang w:val="en-US"/>
        </w:rPr>
        <w:t>pre-configured parameters shall not be used</w:t>
      </w:r>
      <w:r w:rsidR="00A856BA" w:rsidRPr="00925CEB">
        <w:rPr>
          <w:lang w:val="en-US"/>
        </w:rPr>
        <w:t>,</w:t>
      </w:r>
      <w:r w:rsidR="00AE24B5" w:rsidRPr="00925CEB">
        <w:rPr>
          <w:lang w:val="en-US"/>
        </w:rPr>
        <w:t xml:space="preserve"> </w:t>
      </w:r>
      <w:r w:rsidR="00B51174" w:rsidRPr="00925CEB">
        <w:rPr>
          <w:lang w:val="en-US"/>
        </w:rPr>
        <w:t>u</w:t>
      </w:r>
      <w:r w:rsidR="008E66DD" w:rsidRPr="00925CEB">
        <w:rPr>
          <w:lang w:val="en-US"/>
        </w:rPr>
        <w:t>nless allowed by the network</w:t>
      </w:r>
      <w:r w:rsidR="00AE24B5" w:rsidRPr="00925CEB">
        <w:rPr>
          <w:lang w:val="en-US"/>
        </w:rPr>
        <w:t>.</w:t>
      </w:r>
    </w:p>
    <w:p w14:paraId="00E378C8" w14:textId="3DC0CE1D" w:rsidR="00070A88" w:rsidRPr="00780E6A" w:rsidRDefault="004E54A0" w:rsidP="007F5445">
      <w:pPr>
        <w:pStyle w:val="Proposal"/>
        <w:spacing w:before="240"/>
        <w:rPr>
          <w:lang w:val="en-US"/>
        </w:rPr>
      </w:pPr>
      <w:bookmarkStart w:id="2" w:name="_Toc521683505"/>
      <w:bookmarkStart w:id="3" w:name="_Toc521683814"/>
      <w:bookmarkStart w:id="4" w:name="_Toc521687521"/>
      <w:bookmarkStart w:id="5" w:name="_Toc1150423"/>
      <w:r w:rsidRPr="00780E6A">
        <w:rPr>
          <w:lang w:val="en-US"/>
        </w:rPr>
        <w:t>I</w:t>
      </w:r>
      <w:r w:rsidR="007F5445" w:rsidRPr="00780E6A">
        <w:rPr>
          <w:lang w:val="en-US"/>
        </w:rPr>
        <w:t>n-coverage sidelink</w:t>
      </w:r>
      <w:r w:rsidRPr="00780E6A">
        <w:rPr>
          <w:lang w:val="en-US"/>
        </w:rPr>
        <w:t xml:space="preserve"> is </w:t>
      </w:r>
      <w:r w:rsidR="00645CD7" w:rsidRPr="00780E6A">
        <w:rPr>
          <w:lang w:val="en-US"/>
        </w:rPr>
        <w:t>exclusively</w:t>
      </w:r>
      <w:r w:rsidRPr="00780E6A">
        <w:rPr>
          <w:lang w:val="en-US"/>
        </w:rPr>
        <w:t xml:space="preserve"> configured by the network</w:t>
      </w:r>
      <w:r w:rsidR="00070A88" w:rsidRPr="00780E6A">
        <w:rPr>
          <w:lang w:val="en-US"/>
        </w:rPr>
        <w:t>.</w:t>
      </w:r>
      <w:bookmarkEnd w:id="2"/>
      <w:bookmarkEnd w:id="3"/>
      <w:bookmarkEnd w:id="4"/>
      <w:bookmarkEnd w:id="5"/>
    </w:p>
    <w:p w14:paraId="1757A85B" w14:textId="72A53D02" w:rsidR="00F665AE" w:rsidRPr="00780E6A" w:rsidRDefault="00BD31AB" w:rsidP="008818B2">
      <w:pPr>
        <w:jc w:val="both"/>
        <w:rPr>
          <w:rFonts w:ascii="Arial" w:eastAsia="MS Mincho" w:hAnsi="Arial"/>
          <w:szCs w:val="24"/>
          <w:lang w:val="en-US" w:eastAsia="x-none"/>
        </w:rPr>
      </w:pPr>
      <w:bookmarkStart w:id="6" w:name="_Toc525249482"/>
      <w:r w:rsidRPr="00780E6A">
        <w:rPr>
          <w:rFonts w:ascii="Arial" w:eastAsia="MS Mincho" w:hAnsi="Arial"/>
          <w:szCs w:val="24"/>
          <w:lang w:val="en-US" w:eastAsia="x-none"/>
        </w:rPr>
        <w:t xml:space="preserve">In </w:t>
      </w:r>
      <w:r w:rsidR="0020708E" w:rsidRPr="00780E6A">
        <w:rPr>
          <w:rFonts w:ascii="Arial" w:eastAsia="MS Mincho" w:hAnsi="Arial"/>
          <w:szCs w:val="24"/>
          <w:lang w:val="en-US" w:eastAsia="x-none"/>
        </w:rPr>
        <w:t xml:space="preserve">[2], </w:t>
      </w:r>
      <w:r w:rsidR="00F665AE" w:rsidRPr="00780E6A">
        <w:rPr>
          <w:rFonts w:ascii="Arial" w:eastAsia="MS Mincho" w:hAnsi="Arial"/>
          <w:szCs w:val="24"/>
          <w:lang w:val="en-US" w:eastAsia="x-none"/>
        </w:rPr>
        <w:t xml:space="preserve">we discuss the resource pool configuration and allocation procedures within network control. </w:t>
      </w:r>
      <w:r w:rsidR="00B52529" w:rsidRPr="00780E6A">
        <w:rPr>
          <w:rFonts w:ascii="Arial" w:eastAsia="MS Mincho" w:hAnsi="Arial"/>
          <w:szCs w:val="24"/>
          <w:lang w:val="en-US" w:eastAsia="x-none"/>
        </w:rPr>
        <w:t>W</w:t>
      </w:r>
      <w:r w:rsidR="00F665AE" w:rsidRPr="00780E6A">
        <w:rPr>
          <w:rFonts w:ascii="Arial" w:eastAsia="MS Mincho" w:hAnsi="Arial"/>
          <w:szCs w:val="24"/>
          <w:lang w:val="en-US" w:eastAsia="x-none"/>
        </w:rPr>
        <w:t xml:space="preserve">e emphasize that dedicated resource pools can be configured by the network to UEs belonging to a certain V2X application and </w:t>
      </w:r>
      <w:r w:rsidR="001B2AAB" w:rsidRPr="00780E6A">
        <w:rPr>
          <w:rFonts w:ascii="Arial" w:eastAsia="MS Mincho" w:hAnsi="Arial"/>
          <w:szCs w:val="24"/>
          <w:lang w:val="en-US" w:eastAsia="x-none"/>
        </w:rPr>
        <w:t xml:space="preserve">thereby </w:t>
      </w:r>
      <w:r w:rsidR="00F665AE" w:rsidRPr="00780E6A">
        <w:rPr>
          <w:rFonts w:ascii="Arial" w:eastAsia="MS Mincho" w:hAnsi="Arial"/>
          <w:szCs w:val="24"/>
          <w:lang w:val="en-US" w:eastAsia="x-none"/>
        </w:rPr>
        <w:t xml:space="preserve">the interference to cellular users can be controlled. Also, it is </w:t>
      </w:r>
      <w:r w:rsidR="00F665AE" w:rsidRPr="00780E6A">
        <w:rPr>
          <w:rFonts w:ascii="Arial" w:eastAsia="MS Mincho" w:hAnsi="Arial"/>
          <w:szCs w:val="24"/>
          <w:lang w:val="en-US" w:eastAsia="x-none"/>
        </w:rPr>
        <w:lastRenderedPageBreak/>
        <w:t xml:space="preserve">important that QoS requirements </w:t>
      </w:r>
      <w:r w:rsidR="001B2AAB" w:rsidRPr="00780E6A">
        <w:rPr>
          <w:rFonts w:ascii="Arial" w:eastAsia="MS Mincho" w:hAnsi="Arial"/>
          <w:szCs w:val="24"/>
          <w:lang w:val="en-US" w:eastAsia="x-none"/>
        </w:rPr>
        <w:t xml:space="preserve">associated with the V2X applications </w:t>
      </w:r>
      <w:r w:rsidR="00F665AE" w:rsidRPr="00780E6A">
        <w:rPr>
          <w:rFonts w:ascii="Arial" w:eastAsia="MS Mincho" w:hAnsi="Arial"/>
          <w:szCs w:val="24"/>
          <w:lang w:val="en-US" w:eastAsia="x-none"/>
        </w:rPr>
        <w:t>are fulfilled in high mobil</w:t>
      </w:r>
      <w:r w:rsidR="001B2AAB" w:rsidRPr="00780E6A">
        <w:rPr>
          <w:rFonts w:ascii="Arial" w:eastAsia="MS Mincho" w:hAnsi="Arial"/>
          <w:szCs w:val="24"/>
          <w:lang w:val="en-US" w:eastAsia="x-none"/>
        </w:rPr>
        <w:t>ity</w:t>
      </w:r>
      <w:r w:rsidR="00F665AE" w:rsidRPr="00780E6A">
        <w:rPr>
          <w:rFonts w:ascii="Arial" w:eastAsia="MS Mincho" w:hAnsi="Arial"/>
          <w:szCs w:val="24"/>
          <w:lang w:val="en-US" w:eastAsia="x-none"/>
        </w:rPr>
        <w:t xml:space="preserve"> V2X scenario</w:t>
      </w:r>
      <w:r w:rsidR="001B2AAB" w:rsidRPr="00780E6A">
        <w:rPr>
          <w:rFonts w:ascii="Arial" w:eastAsia="MS Mincho" w:hAnsi="Arial"/>
          <w:szCs w:val="24"/>
          <w:lang w:val="en-US" w:eastAsia="x-none"/>
        </w:rPr>
        <w:t>s</w:t>
      </w:r>
      <w:r w:rsidR="00F665AE" w:rsidRPr="00780E6A">
        <w:rPr>
          <w:rFonts w:ascii="Arial" w:eastAsia="MS Mincho" w:hAnsi="Arial"/>
          <w:szCs w:val="24"/>
          <w:lang w:val="en-US" w:eastAsia="x-none"/>
        </w:rPr>
        <w:t>. For instance, considering platooning, it is important that performances are stable while the platoon moves</w:t>
      </w:r>
      <w:r w:rsidR="001B2AAB" w:rsidRPr="00780E6A">
        <w:rPr>
          <w:rFonts w:ascii="Arial" w:eastAsia="MS Mincho" w:hAnsi="Arial"/>
          <w:szCs w:val="24"/>
          <w:lang w:val="en-US" w:eastAsia="x-none"/>
        </w:rPr>
        <w:t xml:space="preserve"> along the coverage area of multiple </w:t>
      </w:r>
      <w:proofErr w:type="spellStart"/>
      <w:r w:rsidR="001B2AAB" w:rsidRPr="00780E6A">
        <w:rPr>
          <w:rFonts w:ascii="Arial" w:eastAsia="MS Mincho" w:hAnsi="Arial"/>
          <w:szCs w:val="24"/>
          <w:lang w:val="en-US" w:eastAsia="x-none"/>
        </w:rPr>
        <w:t>gNBs</w:t>
      </w:r>
      <w:proofErr w:type="spellEnd"/>
      <w:r w:rsidR="001B2AAB" w:rsidRPr="00780E6A">
        <w:rPr>
          <w:rFonts w:ascii="Arial" w:eastAsia="MS Mincho" w:hAnsi="Arial"/>
          <w:szCs w:val="24"/>
          <w:lang w:val="en-US" w:eastAsia="x-none"/>
        </w:rPr>
        <w:t>.</w:t>
      </w:r>
      <w:r w:rsidR="00F665AE" w:rsidRPr="00780E6A">
        <w:rPr>
          <w:rFonts w:ascii="Arial" w:eastAsia="MS Mincho" w:hAnsi="Arial"/>
          <w:szCs w:val="24"/>
          <w:lang w:val="en-US" w:eastAsia="x-none"/>
        </w:rPr>
        <w:t xml:space="preserve"> </w:t>
      </w:r>
      <w:r w:rsidR="001B2AAB" w:rsidRPr="00780E6A">
        <w:rPr>
          <w:rFonts w:ascii="Arial" w:eastAsia="MS Mincho" w:hAnsi="Arial"/>
          <w:szCs w:val="24"/>
          <w:lang w:val="en-US" w:eastAsia="x-none"/>
        </w:rPr>
        <w:t>In platooning scenarios abrupt</w:t>
      </w:r>
      <w:r w:rsidR="00F665AE" w:rsidRPr="00780E6A">
        <w:rPr>
          <w:rFonts w:ascii="Arial" w:eastAsia="MS Mincho" w:hAnsi="Arial"/>
          <w:szCs w:val="24"/>
          <w:lang w:val="en-US" w:eastAsia="x-none"/>
        </w:rPr>
        <w:t xml:space="preserve"> changes of </w:t>
      </w:r>
      <w:r w:rsidR="001B2AAB" w:rsidRPr="00780E6A">
        <w:rPr>
          <w:rFonts w:ascii="Arial" w:eastAsia="MS Mincho" w:hAnsi="Arial"/>
          <w:szCs w:val="24"/>
          <w:lang w:val="en-US" w:eastAsia="x-none"/>
        </w:rPr>
        <w:t xml:space="preserve">link quality and </w:t>
      </w:r>
      <w:r w:rsidR="00F665AE" w:rsidRPr="00780E6A">
        <w:rPr>
          <w:rFonts w:ascii="Arial" w:eastAsia="MS Mincho" w:hAnsi="Arial"/>
          <w:szCs w:val="24"/>
          <w:lang w:val="en-US" w:eastAsia="x-none"/>
        </w:rPr>
        <w:t xml:space="preserve">performance might </w:t>
      </w:r>
      <w:r w:rsidR="001B2AAB" w:rsidRPr="00780E6A">
        <w:rPr>
          <w:rFonts w:ascii="Arial" w:eastAsia="MS Mincho" w:hAnsi="Arial"/>
          <w:szCs w:val="24"/>
          <w:lang w:val="en-US" w:eastAsia="x-none"/>
        </w:rPr>
        <w:t>lead</w:t>
      </w:r>
      <w:r w:rsidR="00F665AE" w:rsidRPr="00780E6A">
        <w:rPr>
          <w:rFonts w:ascii="Arial" w:eastAsia="MS Mincho" w:hAnsi="Arial"/>
          <w:szCs w:val="24"/>
          <w:lang w:val="en-US" w:eastAsia="x-none"/>
        </w:rPr>
        <w:t xml:space="preserve"> instabilities such as too quick adaptation of inter-</w:t>
      </w:r>
      <w:r w:rsidR="00AE6F06" w:rsidRPr="00780E6A">
        <w:rPr>
          <w:rFonts w:ascii="Arial" w:eastAsia="MS Mincho" w:hAnsi="Arial"/>
          <w:szCs w:val="24"/>
          <w:lang w:val="en-US" w:eastAsia="x-none"/>
        </w:rPr>
        <w:t>vehicle</w:t>
      </w:r>
      <w:r w:rsidR="00F665AE" w:rsidRPr="00780E6A">
        <w:rPr>
          <w:rFonts w:ascii="Arial" w:eastAsia="MS Mincho" w:hAnsi="Arial"/>
          <w:szCs w:val="24"/>
          <w:lang w:val="en-US" w:eastAsia="x-none"/>
        </w:rPr>
        <w:t xml:space="preserve"> distances with possible safety impacts, and increased fuel consumption. Therefore, having a stable resource pool configuration within a certain geographical area and across several cells is </w:t>
      </w:r>
      <w:r w:rsidR="001B2AAB" w:rsidRPr="00780E6A">
        <w:rPr>
          <w:rFonts w:ascii="Arial" w:eastAsia="MS Mincho" w:hAnsi="Arial"/>
          <w:szCs w:val="24"/>
          <w:lang w:val="en-US" w:eastAsia="x-none"/>
        </w:rPr>
        <w:t>important</w:t>
      </w:r>
      <w:r w:rsidR="00F665AE" w:rsidRPr="00780E6A">
        <w:rPr>
          <w:rFonts w:ascii="Arial" w:eastAsia="MS Mincho" w:hAnsi="Arial"/>
          <w:szCs w:val="24"/>
          <w:lang w:val="en-US" w:eastAsia="x-none"/>
        </w:rPr>
        <w:t xml:space="preserve"> to achieve stable performances which will be less affected by mobility procedures, such as handover or cell (re)selection.</w:t>
      </w:r>
    </w:p>
    <w:p w14:paraId="33F4BDD8" w14:textId="512D62D1" w:rsidR="00A654A3" w:rsidRPr="00780E6A" w:rsidRDefault="008818B2" w:rsidP="008818B2">
      <w:pPr>
        <w:pStyle w:val="Proposal"/>
        <w:rPr>
          <w:lang w:val="en-US"/>
        </w:rPr>
      </w:pPr>
      <w:bookmarkStart w:id="7" w:name="_Toc1150424"/>
      <w:bookmarkEnd w:id="6"/>
      <w:r w:rsidRPr="00780E6A">
        <w:rPr>
          <w:lang w:val="en-US"/>
        </w:rPr>
        <w:t xml:space="preserve">Configuration provided by </w:t>
      </w:r>
      <w:r w:rsidR="00A61396" w:rsidRPr="00780E6A">
        <w:rPr>
          <w:lang w:val="en-US"/>
        </w:rPr>
        <w:t xml:space="preserve">a </w:t>
      </w:r>
      <w:proofErr w:type="spellStart"/>
      <w:r w:rsidR="00A61396" w:rsidRPr="00780E6A">
        <w:rPr>
          <w:lang w:val="en-US"/>
        </w:rPr>
        <w:t>gNB</w:t>
      </w:r>
      <w:proofErr w:type="spellEnd"/>
      <w:r w:rsidRPr="00780E6A">
        <w:rPr>
          <w:lang w:val="en-US"/>
        </w:rPr>
        <w:t xml:space="preserve"> can be used outside </w:t>
      </w:r>
      <w:r w:rsidR="00A61396" w:rsidRPr="00780E6A">
        <w:rPr>
          <w:lang w:val="en-US"/>
        </w:rPr>
        <w:t>its</w:t>
      </w:r>
      <w:r w:rsidRPr="00780E6A">
        <w:rPr>
          <w:lang w:val="en-US"/>
        </w:rPr>
        <w:t xml:space="preserve"> coverage, if allowed.</w:t>
      </w:r>
      <w:bookmarkEnd w:id="7"/>
      <w:r w:rsidRPr="00780E6A">
        <w:rPr>
          <w:lang w:val="en-US"/>
        </w:rPr>
        <w:t xml:space="preserve"> </w:t>
      </w:r>
    </w:p>
    <w:p w14:paraId="4A7A8575" w14:textId="0C9FAA52" w:rsidR="000A10E8" w:rsidRDefault="000A10E8" w:rsidP="00BF5921">
      <w:pPr>
        <w:pStyle w:val="Doc-text2"/>
        <w:ind w:left="0" w:firstLine="0"/>
        <w:jc w:val="both"/>
      </w:pPr>
      <w:r>
        <w:t xml:space="preserve">Furthermore, it </w:t>
      </w:r>
      <w:r w:rsidR="005B0698">
        <w:t xml:space="preserve">should also be possible </w:t>
      </w:r>
      <w:r w:rsidR="008D5E4E">
        <w:t xml:space="preserve">that the platoon or a group of UEs moving in one direction </w:t>
      </w:r>
      <w:r w:rsidR="005362D8">
        <w:t xml:space="preserve">uses different dedicated resource pools as compared to the platoon moving in the opposite direction. This implies that the configuration can be based on </w:t>
      </w:r>
      <w:r w:rsidR="004B7864">
        <w:t xml:space="preserve">both the greographical area and </w:t>
      </w:r>
      <w:r w:rsidR="00D24F6A">
        <w:t xml:space="preserve">the associated route. </w:t>
      </w:r>
    </w:p>
    <w:p w14:paraId="6455B6B9" w14:textId="6B0FC57F" w:rsidR="00D24F6A" w:rsidRPr="00780E6A" w:rsidRDefault="00014C47" w:rsidP="004E2175">
      <w:pPr>
        <w:pStyle w:val="Proposal"/>
        <w:rPr>
          <w:lang w:val="en-US"/>
        </w:rPr>
      </w:pPr>
      <w:bookmarkStart w:id="8" w:name="_Toc1150425"/>
      <w:r w:rsidRPr="00780E6A">
        <w:rPr>
          <w:lang w:val="en-US"/>
        </w:rPr>
        <w:t xml:space="preserve">NR supports configuration based on geographical area and/or UE’s </w:t>
      </w:r>
      <w:r w:rsidR="00C12F58" w:rsidRPr="00780E6A">
        <w:rPr>
          <w:lang w:val="en-US"/>
        </w:rPr>
        <w:t>moving direction.</w:t>
      </w:r>
      <w:bookmarkEnd w:id="8"/>
      <w:r w:rsidR="00C12F58" w:rsidRPr="00780E6A">
        <w:rPr>
          <w:lang w:val="en-US"/>
        </w:rPr>
        <w:t xml:space="preserve"> </w:t>
      </w:r>
    </w:p>
    <w:p w14:paraId="523B693B" w14:textId="1DAFF952" w:rsidR="006B73EA" w:rsidRPr="00925CEB" w:rsidRDefault="006B73EA" w:rsidP="006B73EA">
      <w:pPr>
        <w:pStyle w:val="Heading2"/>
      </w:pPr>
      <w:r w:rsidRPr="00925CEB">
        <w:t>2.2</w:t>
      </w:r>
      <w:r w:rsidRPr="00925CEB">
        <w:tab/>
        <w:t>Out</w:t>
      </w:r>
      <w:r w:rsidR="00CD6B66" w:rsidRPr="00925CEB">
        <w:t>-</w:t>
      </w:r>
      <w:r w:rsidRPr="00925CEB">
        <w:t>of</w:t>
      </w:r>
      <w:r w:rsidR="00CD6B66" w:rsidRPr="00925CEB">
        <w:t>-</w:t>
      </w:r>
      <w:r w:rsidRPr="00925CEB">
        <w:t>coverage</w:t>
      </w:r>
      <w:r w:rsidR="007B4AC7" w:rsidRPr="00925CEB">
        <w:t xml:space="preserve"> scenario</w:t>
      </w:r>
    </w:p>
    <w:p w14:paraId="3AFD5705" w14:textId="34A8EC0C" w:rsidR="004D69DF" w:rsidRPr="00925CEB" w:rsidRDefault="004D69DF" w:rsidP="00F317D7">
      <w:pPr>
        <w:pStyle w:val="Doc-text2"/>
        <w:spacing w:after="240"/>
        <w:ind w:left="0" w:firstLine="0"/>
        <w:jc w:val="both"/>
        <w:rPr>
          <w:lang w:val="en-US"/>
        </w:rPr>
      </w:pPr>
      <w:r w:rsidRPr="00925CEB">
        <w:t xml:space="preserve">In the </w:t>
      </w:r>
      <w:proofErr w:type="spellStart"/>
      <w:r w:rsidRPr="00925CEB">
        <w:rPr>
          <w:lang w:val="en-US"/>
        </w:rPr>
        <w:t>out-of</w:t>
      </w:r>
      <w:proofErr w:type="spellEnd"/>
      <w:r w:rsidRPr="00925CEB">
        <w:t xml:space="preserve">-coverage scenario, all the </w:t>
      </w:r>
      <w:r w:rsidR="007B4AC7" w:rsidRPr="00925CEB">
        <w:t>end</w:t>
      </w:r>
      <w:r w:rsidR="007B4AC7" w:rsidRPr="00925CEB">
        <w:rPr>
          <w:lang w:val="en-US"/>
        </w:rPr>
        <w:t xml:space="preserve"> terminals</w:t>
      </w:r>
      <w:r w:rsidR="007B4AC7" w:rsidRPr="00925CEB">
        <w:t xml:space="preserve"> </w:t>
      </w:r>
      <w:r w:rsidRPr="00925CEB">
        <w:t xml:space="preserve">of the </w:t>
      </w:r>
      <w:r w:rsidR="009A2772" w:rsidRPr="00925CEB">
        <w:rPr>
          <w:lang w:val="en-US"/>
        </w:rPr>
        <w:t>side</w:t>
      </w:r>
      <w:r w:rsidR="005863E5" w:rsidRPr="00925CEB">
        <w:rPr>
          <w:lang w:val="en-US"/>
        </w:rPr>
        <w:t xml:space="preserve">link </w:t>
      </w:r>
      <w:r w:rsidRPr="00925CEB">
        <w:t xml:space="preserve">are </w:t>
      </w:r>
      <w:r w:rsidR="00394E69" w:rsidRPr="00925CEB">
        <w:rPr>
          <w:lang w:val="en-US"/>
        </w:rPr>
        <w:t xml:space="preserve">outside </w:t>
      </w:r>
      <w:r w:rsidR="003A72A2" w:rsidRPr="00925CEB">
        <w:rPr>
          <w:lang w:val="en-US"/>
        </w:rPr>
        <w:t xml:space="preserve">network </w:t>
      </w:r>
      <w:r w:rsidR="00394E69" w:rsidRPr="00925CEB">
        <w:rPr>
          <w:lang w:val="en-US"/>
        </w:rPr>
        <w:t>coverage</w:t>
      </w:r>
      <w:r w:rsidR="003A72A2" w:rsidRPr="00925CEB">
        <w:rPr>
          <w:lang w:val="en-US"/>
        </w:rPr>
        <w:t>.</w:t>
      </w:r>
      <w:r w:rsidR="00190BF4" w:rsidRPr="00925CEB">
        <w:rPr>
          <w:lang w:val="en-US"/>
        </w:rPr>
        <w:t xml:space="preserve"> In this case, </w:t>
      </w:r>
      <w:r w:rsidR="0090778A" w:rsidRPr="00925CEB">
        <w:rPr>
          <w:lang w:val="en-US"/>
        </w:rPr>
        <w:t>it is necessary to rely on pre</w:t>
      </w:r>
      <w:r w:rsidR="007B4AC7" w:rsidRPr="00925CEB">
        <w:rPr>
          <w:lang w:val="en-US"/>
        </w:rPr>
        <w:t>-</w:t>
      </w:r>
      <w:r w:rsidR="0090778A" w:rsidRPr="00925CEB">
        <w:rPr>
          <w:lang w:val="en-US"/>
        </w:rPr>
        <w:t>configuration to ensure that the UEs use compatible settings.</w:t>
      </w:r>
    </w:p>
    <w:p w14:paraId="51FF7E71" w14:textId="19F6920D" w:rsidR="00304559" w:rsidRPr="00780E6A" w:rsidRDefault="00F317D7" w:rsidP="00F317D7">
      <w:pPr>
        <w:pStyle w:val="Proposal"/>
        <w:rPr>
          <w:lang w:val="en-US"/>
        </w:rPr>
      </w:pPr>
      <w:bookmarkStart w:id="9" w:name="_Toc521683512"/>
      <w:bookmarkStart w:id="10" w:name="_Toc521683817"/>
      <w:bookmarkStart w:id="11" w:name="_Toc521687524"/>
      <w:bookmarkStart w:id="12" w:name="_Toc1150426"/>
      <w:r w:rsidRPr="00780E6A">
        <w:rPr>
          <w:lang w:val="en-US"/>
        </w:rPr>
        <w:t xml:space="preserve">Out-of-coverage sidelink </w:t>
      </w:r>
      <w:r w:rsidR="001F6AC1" w:rsidRPr="00780E6A">
        <w:rPr>
          <w:lang w:val="en-US"/>
        </w:rPr>
        <w:t>is configured by means of a pre</w:t>
      </w:r>
      <w:r w:rsidR="007B4AC7" w:rsidRPr="00780E6A">
        <w:rPr>
          <w:lang w:val="en-US"/>
        </w:rPr>
        <w:t>-</w:t>
      </w:r>
      <w:r w:rsidR="001F6AC1" w:rsidRPr="00780E6A">
        <w:rPr>
          <w:lang w:val="en-US"/>
        </w:rPr>
        <w:t>configuration.</w:t>
      </w:r>
      <w:bookmarkEnd w:id="9"/>
      <w:bookmarkEnd w:id="10"/>
      <w:bookmarkEnd w:id="11"/>
      <w:bookmarkEnd w:id="12"/>
    </w:p>
    <w:p w14:paraId="097E8AE8" w14:textId="33990921" w:rsidR="00577A9D" w:rsidRPr="00925CEB" w:rsidRDefault="00577A9D" w:rsidP="004C10A9">
      <w:pPr>
        <w:pStyle w:val="Doc-text2"/>
        <w:spacing w:after="240"/>
        <w:ind w:left="0" w:firstLine="0"/>
        <w:jc w:val="both"/>
        <w:rPr>
          <w:lang w:val="en-US"/>
        </w:rPr>
      </w:pPr>
      <w:r w:rsidRPr="00925CEB">
        <w:rPr>
          <w:lang w:val="en-US"/>
        </w:rPr>
        <w:t>Furthermore, if the UE has already received/reserved the configuration obtained by the network which is still valid for a certain pre-defined time and/or geographical area, UE can use the configuration and it get precedence over pre-configuration.</w:t>
      </w:r>
    </w:p>
    <w:p w14:paraId="10FFF8DA" w14:textId="0AF19CCB" w:rsidR="00577A9D" w:rsidRPr="00780E6A" w:rsidRDefault="00577A9D" w:rsidP="00577A9D">
      <w:pPr>
        <w:pStyle w:val="Proposal"/>
        <w:rPr>
          <w:lang w:val="en-US"/>
        </w:rPr>
      </w:pPr>
      <w:bookmarkStart w:id="13" w:name="_Toc1150427"/>
      <w:r w:rsidRPr="00780E6A">
        <w:rPr>
          <w:lang w:val="en-US"/>
        </w:rPr>
        <w:t>UE can use the reserve</w:t>
      </w:r>
      <w:r w:rsidR="00927CE2" w:rsidRPr="00780E6A">
        <w:rPr>
          <w:lang w:val="en-US"/>
        </w:rPr>
        <w:t>d</w:t>
      </w:r>
      <w:r w:rsidRPr="00780E6A">
        <w:rPr>
          <w:lang w:val="en-US"/>
        </w:rPr>
        <w:t xml:space="preserve"> configuration</w:t>
      </w:r>
      <w:r w:rsidR="006156C2" w:rsidRPr="00780E6A">
        <w:rPr>
          <w:lang w:val="en-US"/>
        </w:rPr>
        <w:t xml:space="preserve"> (if it is valid)</w:t>
      </w:r>
      <w:r w:rsidRPr="00780E6A">
        <w:rPr>
          <w:lang w:val="en-US"/>
        </w:rPr>
        <w:t xml:space="preserve"> even when </w:t>
      </w:r>
      <w:r w:rsidR="006156C2" w:rsidRPr="00780E6A">
        <w:rPr>
          <w:lang w:val="en-US"/>
        </w:rPr>
        <w:t>the UE</w:t>
      </w:r>
      <w:r w:rsidRPr="00780E6A">
        <w:rPr>
          <w:lang w:val="en-US"/>
        </w:rPr>
        <w:t xml:space="preserve"> is outside the coverage area.</w:t>
      </w:r>
      <w:bookmarkEnd w:id="13"/>
    </w:p>
    <w:p w14:paraId="2FD91379" w14:textId="078536A8" w:rsidR="008751ED" w:rsidRPr="00925CEB" w:rsidRDefault="008751ED" w:rsidP="008751ED">
      <w:pPr>
        <w:pStyle w:val="Heading2"/>
      </w:pPr>
      <w:r w:rsidRPr="00925CEB">
        <w:t>2.3</w:t>
      </w:r>
      <w:r w:rsidRPr="00925CEB">
        <w:tab/>
        <w:t>Partial coverage</w:t>
      </w:r>
      <w:r w:rsidR="00F86475" w:rsidRPr="00925CEB">
        <w:t xml:space="preserve"> scenario</w:t>
      </w:r>
    </w:p>
    <w:p w14:paraId="32DCA57E" w14:textId="78C7924C" w:rsidR="003A72A2" w:rsidRPr="00925CEB" w:rsidRDefault="003A72A2" w:rsidP="004C2F39">
      <w:pPr>
        <w:pStyle w:val="Doc-text2"/>
        <w:ind w:left="0" w:firstLine="0"/>
        <w:jc w:val="both"/>
        <w:rPr>
          <w:lang w:val="en-US"/>
        </w:rPr>
      </w:pPr>
      <w:r w:rsidRPr="00925CEB">
        <w:rPr>
          <w:lang w:val="en-US"/>
        </w:rPr>
        <w:t xml:space="preserve">In the partial-coverage scenario, </w:t>
      </w:r>
      <w:r w:rsidR="001E5AAC" w:rsidRPr="00925CEB">
        <w:rPr>
          <w:lang w:val="en-US"/>
        </w:rPr>
        <w:t xml:space="preserve">some of the </w:t>
      </w:r>
      <w:r w:rsidR="00F86475" w:rsidRPr="00925CEB">
        <w:rPr>
          <w:lang w:val="en-US"/>
        </w:rPr>
        <w:t xml:space="preserve">end terminals </w:t>
      </w:r>
      <w:r w:rsidR="005863E5" w:rsidRPr="00925CEB">
        <w:rPr>
          <w:lang w:val="en-US"/>
        </w:rPr>
        <w:t xml:space="preserve">of the </w:t>
      </w:r>
      <w:r w:rsidR="009A2772" w:rsidRPr="00925CEB">
        <w:rPr>
          <w:lang w:val="en-US"/>
        </w:rPr>
        <w:t>sidel</w:t>
      </w:r>
      <w:r w:rsidR="005863E5" w:rsidRPr="00925CEB">
        <w:rPr>
          <w:lang w:val="en-US"/>
        </w:rPr>
        <w:t xml:space="preserve">ink are served by the network while others lie outside network coverage. </w:t>
      </w:r>
    </w:p>
    <w:p w14:paraId="21C3372A" w14:textId="57B2621F" w:rsidR="00304559" w:rsidRPr="00780E6A" w:rsidRDefault="009257E6" w:rsidP="00F86475">
      <w:pPr>
        <w:pStyle w:val="Proposal"/>
        <w:spacing w:before="240"/>
        <w:rPr>
          <w:lang w:val="en-US"/>
        </w:rPr>
      </w:pPr>
      <w:bookmarkStart w:id="14" w:name="_Toc521683516"/>
      <w:bookmarkStart w:id="15" w:name="_Toc521683820"/>
      <w:bookmarkStart w:id="16" w:name="_Toc521687527"/>
      <w:bookmarkStart w:id="17" w:name="_Toc1150428"/>
      <w:r w:rsidRPr="00780E6A">
        <w:rPr>
          <w:lang w:val="en-US"/>
        </w:rPr>
        <w:t xml:space="preserve">Partial-coverage sidelink </w:t>
      </w:r>
      <w:r w:rsidR="00422076" w:rsidRPr="00780E6A">
        <w:rPr>
          <w:lang w:val="en-US"/>
        </w:rPr>
        <w:t>uses network configuration (for in-coverage UEs) as well as relayed network configuration and pre</w:t>
      </w:r>
      <w:r w:rsidR="007D06AA" w:rsidRPr="00780E6A">
        <w:rPr>
          <w:lang w:val="en-US"/>
        </w:rPr>
        <w:t>-</w:t>
      </w:r>
      <w:r w:rsidR="00422076" w:rsidRPr="00780E6A">
        <w:rPr>
          <w:lang w:val="en-US"/>
        </w:rPr>
        <w:t>configuration (for out-of-coverage UEs)</w:t>
      </w:r>
      <w:r w:rsidR="00521509" w:rsidRPr="00780E6A">
        <w:rPr>
          <w:lang w:val="en-US"/>
        </w:rPr>
        <w:t>. Relayed network configuration, if present, takes precedence over pre</w:t>
      </w:r>
      <w:r w:rsidR="007D06AA" w:rsidRPr="00780E6A">
        <w:rPr>
          <w:lang w:val="en-US"/>
        </w:rPr>
        <w:t>-</w:t>
      </w:r>
      <w:r w:rsidR="00521509" w:rsidRPr="00780E6A">
        <w:rPr>
          <w:lang w:val="en-US"/>
        </w:rPr>
        <w:t>configuration</w:t>
      </w:r>
      <w:r w:rsidR="00304559" w:rsidRPr="00780E6A">
        <w:rPr>
          <w:lang w:val="en-US"/>
        </w:rPr>
        <w:t>.</w:t>
      </w:r>
      <w:bookmarkEnd w:id="14"/>
      <w:bookmarkEnd w:id="15"/>
      <w:bookmarkEnd w:id="16"/>
      <w:bookmarkEnd w:id="17"/>
    </w:p>
    <w:p w14:paraId="531A3C3F" w14:textId="5F4513FA" w:rsidR="00864233" w:rsidRPr="00925CEB" w:rsidRDefault="00F144D7" w:rsidP="004C2F39">
      <w:pPr>
        <w:pStyle w:val="Doc-text2"/>
        <w:ind w:left="0" w:firstLine="0"/>
        <w:jc w:val="both"/>
        <w:rPr>
          <w:lang w:val="en-US"/>
        </w:rPr>
      </w:pPr>
      <w:r>
        <w:t>Besides</w:t>
      </w:r>
      <w:r w:rsidR="00674016">
        <w:t>,</w:t>
      </w:r>
      <w:r w:rsidR="00BD1C4A" w:rsidRPr="00925CEB">
        <w:rPr>
          <w:lang w:val="en-US"/>
        </w:rPr>
        <w:t xml:space="preserve"> in-coverage </w:t>
      </w:r>
      <w:r w:rsidR="00287B7B" w:rsidRPr="00925CEB">
        <w:rPr>
          <w:lang w:val="en-US"/>
        </w:rPr>
        <w:t>UE</w:t>
      </w:r>
      <w:r w:rsidR="00BD1C4A" w:rsidRPr="00925CEB">
        <w:rPr>
          <w:lang w:val="en-US"/>
        </w:rPr>
        <w:t>s</w:t>
      </w:r>
      <w:r w:rsidR="00E51693" w:rsidRPr="00925CEB">
        <w:rPr>
          <w:lang w:val="en-US"/>
        </w:rPr>
        <w:t xml:space="preserve"> may rel</w:t>
      </w:r>
      <w:r w:rsidR="00691D62" w:rsidRPr="00925CEB">
        <w:rPr>
          <w:lang w:val="en-US"/>
        </w:rPr>
        <w:t>a</w:t>
      </w:r>
      <w:r w:rsidR="00E51693" w:rsidRPr="00925CEB">
        <w:rPr>
          <w:lang w:val="en-US"/>
        </w:rPr>
        <w:t xml:space="preserve">y </w:t>
      </w:r>
      <w:r w:rsidR="00287B7B" w:rsidRPr="00925CEB">
        <w:rPr>
          <w:lang w:val="en-US"/>
        </w:rPr>
        <w:t xml:space="preserve">network configuration to out-of-coverage UEs but there is otherwise </w:t>
      </w:r>
      <w:r w:rsidR="00E97C06" w:rsidRPr="00925CEB">
        <w:rPr>
          <w:lang w:val="en-US"/>
        </w:rPr>
        <w:t>no hierarchy between UEs.</w:t>
      </w:r>
    </w:p>
    <w:p w14:paraId="6A462012" w14:textId="7CE2EE01" w:rsidR="0084063A" w:rsidRPr="00780E6A" w:rsidRDefault="00254BC9" w:rsidP="00F86475">
      <w:pPr>
        <w:pStyle w:val="Proposal"/>
        <w:spacing w:before="240"/>
        <w:rPr>
          <w:lang w:val="en-US"/>
        </w:rPr>
      </w:pPr>
      <w:bookmarkStart w:id="18" w:name="_Toc521683517"/>
      <w:bookmarkStart w:id="19" w:name="_Toc521683821"/>
      <w:bookmarkStart w:id="20" w:name="_Toc521687528"/>
      <w:bookmarkStart w:id="21" w:name="_Toc1150429"/>
      <w:r w:rsidRPr="00780E6A">
        <w:rPr>
          <w:lang w:val="en-US"/>
        </w:rPr>
        <w:t>In partial-coverage sidelink, in-coverage UEs may rel</w:t>
      </w:r>
      <w:r w:rsidR="00691D62" w:rsidRPr="00780E6A">
        <w:rPr>
          <w:lang w:val="en-US"/>
        </w:rPr>
        <w:t>a</w:t>
      </w:r>
      <w:r w:rsidRPr="00780E6A">
        <w:rPr>
          <w:lang w:val="en-US"/>
        </w:rPr>
        <w:t xml:space="preserve">y </w:t>
      </w:r>
      <w:r w:rsidR="00691D62" w:rsidRPr="00780E6A">
        <w:rPr>
          <w:lang w:val="en-US"/>
        </w:rPr>
        <w:t>network configuration to out-of-coverage UEs but there is no hierarchy between UEs</w:t>
      </w:r>
      <w:r w:rsidR="00085E69" w:rsidRPr="00780E6A">
        <w:rPr>
          <w:lang w:val="en-US"/>
        </w:rPr>
        <w:t xml:space="preserve"> otherwise</w:t>
      </w:r>
      <w:r w:rsidR="00691D62" w:rsidRPr="00780E6A">
        <w:rPr>
          <w:lang w:val="en-US"/>
        </w:rPr>
        <w:t>.</w:t>
      </w:r>
      <w:bookmarkEnd w:id="18"/>
      <w:bookmarkEnd w:id="19"/>
      <w:bookmarkEnd w:id="20"/>
      <w:bookmarkEnd w:id="21"/>
    </w:p>
    <w:p w14:paraId="4C40D5F9" w14:textId="77777777" w:rsidR="00C01F33" w:rsidRPr="00925CEB" w:rsidRDefault="00D67882" w:rsidP="00D67882">
      <w:pPr>
        <w:pStyle w:val="Heading1"/>
        <w:ind w:left="0" w:firstLine="0"/>
      </w:pPr>
      <w:r w:rsidRPr="00925CEB">
        <w:t>3</w:t>
      </w:r>
      <w:r w:rsidRPr="00925CEB">
        <w:tab/>
      </w:r>
      <w:r w:rsidR="00C01F33" w:rsidRPr="00925CEB">
        <w:t>Conclusion</w:t>
      </w:r>
    </w:p>
    <w:p w14:paraId="7AFEA5AA" w14:textId="3C296C33" w:rsidR="006E1C82" w:rsidRPr="00780E6A" w:rsidRDefault="008E065E" w:rsidP="00780E6A">
      <w:pPr>
        <w:pStyle w:val="BodyText"/>
        <w:rPr>
          <w:lang w:val="en-US"/>
        </w:rPr>
      </w:pPr>
      <w:r w:rsidRPr="00780E6A">
        <w:rPr>
          <w:lang w:val="en-US"/>
        </w:rPr>
        <w:t xml:space="preserve">Based on the discussion in </w:t>
      </w:r>
      <w:r w:rsidR="007729A2" w:rsidRPr="00780E6A">
        <w:rPr>
          <w:lang w:val="en-US"/>
        </w:rPr>
        <w:t xml:space="preserve">the previous </w:t>
      </w:r>
      <w:r w:rsidRPr="00780E6A">
        <w:rPr>
          <w:lang w:val="en-US"/>
        </w:rPr>
        <w:t>section</w:t>
      </w:r>
      <w:r w:rsidR="007729A2" w:rsidRPr="00780E6A">
        <w:rPr>
          <w:lang w:val="en-US"/>
        </w:rPr>
        <w:t>s</w:t>
      </w:r>
      <w:r w:rsidRPr="00780E6A">
        <w:rPr>
          <w:lang w:val="en-US"/>
        </w:rPr>
        <w:t xml:space="preserve"> we propose the following:</w:t>
      </w:r>
    </w:p>
    <w:bookmarkStart w:id="22" w:name="_GoBack"/>
    <w:p w14:paraId="015CCBEF" w14:textId="1951FE98" w:rsidR="00780E6A" w:rsidRDefault="006E1C82" w:rsidP="00780E6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fi-FI"/>
        </w:rPr>
      </w:pPr>
      <w:r w:rsidRPr="00925CEB">
        <w:rPr>
          <w:b w:val="0"/>
          <w:bCs/>
          <w:sz w:val="20"/>
          <w:lang w:eastAsia="zh-CN"/>
        </w:rPr>
        <w:fldChar w:fldCharType="begin"/>
      </w:r>
      <w:r w:rsidRPr="00925CEB">
        <w:rPr>
          <w:b w:val="0"/>
          <w:bCs/>
        </w:rPr>
        <w:instrText xml:space="preserve"> TOC \n \h \z \t "Proposal" \c </w:instrText>
      </w:r>
      <w:r w:rsidRPr="00925CEB">
        <w:rPr>
          <w:b w:val="0"/>
          <w:bCs/>
          <w:sz w:val="20"/>
          <w:lang w:eastAsia="zh-CN"/>
        </w:rPr>
        <w:fldChar w:fldCharType="separate"/>
      </w:r>
      <w:hyperlink w:anchor="_Toc1150423" w:history="1">
        <w:r w:rsidR="00780E6A" w:rsidRPr="007C2DB2">
          <w:rPr>
            <w:rStyle w:val="Hyperlink"/>
            <w:noProof/>
            <w:lang w:val="en-US"/>
          </w:rPr>
          <w:t>Proposal 1</w:t>
        </w:r>
        <w:r w:rsidR="00780E6A"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="00780E6A" w:rsidRPr="007C2DB2">
          <w:rPr>
            <w:rStyle w:val="Hyperlink"/>
            <w:noProof/>
            <w:lang w:val="en-US"/>
          </w:rPr>
          <w:t>In-coverage sidelink is exclusively configured by the network.</w:t>
        </w:r>
      </w:hyperlink>
    </w:p>
    <w:p w14:paraId="60084EB0" w14:textId="2757FAFA" w:rsidR="00780E6A" w:rsidRDefault="00780E6A" w:rsidP="00780E6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fi-FI"/>
        </w:rPr>
      </w:pPr>
      <w:hyperlink w:anchor="_Toc1150424" w:history="1">
        <w:r w:rsidRPr="007C2DB2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Pr="007C2DB2">
          <w:rPr>
            <w:rStyle w:val="Hyperlink"/>
            <w:noProof/>
            <w:lang w:val="en-US"/>
          </w:rPr>
          <w:t>Configuration provided by a gNB can be used outside its coverage, if allowed.</w:t>
        </w:r>
      </w:hyperlink>
    </w:p>
    <w:p w14:paraId="39BF9EFD" w14:textId="4D523459" w:rsidR="00780E6A" w:rsidRDefault="00780E6A" w:rsidP="00780E6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fi-FI"/>
        </w:rPr>
      </w:pPr>
      <w:hyperlink w:anchor="_Toc1150425" w:history="1">
        <w:r w:rsidRPr="007C2DB2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Pr="007C2DB2">
          <w:rPr>
            <w:rStyle w:val="Hyperlink"/>
            <w:noProof/>
            <w:lang w:val="en-US"/>
          </w:rPr>
          <w:t>NR supports configuration based on geographical area and/or UE’s moving direction.</w:t>
        </w:r>
      </w:hyperlink>
    </w:p>
    <w:p w14:paraId="0743282E" w14:textId="0A159D1B" w:rsidR="00780E6A" w:rsidRDefault="00780E6A" w:rsidP="00780E6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fi-FI"/>
        </w:rPr>
      </w:pPr>
      <w:hyperlink w:anchor="_Toc1150426" w:history="1">
        <w:r w:rsidRPr="007C2DB2">
          <w:rPr>
            <w:rStyle w:val="Hyperlink"/>
            <w:noProof/>
            <w:lang w:val="en-US"/>
          </w:rPr>
          <w:t>Proposal 4</w:t>
        </w:r>
        <w:r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Pr="007C2DB2">
          <w:rPr>
            <w:rStyle w:val="Hyperlink"/>
            <w:noProof/>
            <w:lang w:val="en-US"/>
          </w:rPr>
          <w:t>Out-of-coverage sidelink is configured by means of a pre-configuration.</w:t>
        </w:r>
      </w:hyperlink>
    </w:p>
    <w:p w14:paraId="36691F23" w14:textId="70C71A69" w:rsidR="00780E6A" w:rsidRDefault="00780E6A" w:rsidP="00780E6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fi-FI"/>
        </w:rPr>
      </w:pPr>
      <w:hyperlink w:anchor="_Toc1150427" w:history="1">
        <w:r w:rsidRPr="007C2DB2">
          <w:rPr>
            <w:rStyle w:val="Hyperlink"/>
            <w:noProof/>
            <w:lang w:val="en-US"/>
          </w:rPr>
          <w:t>Proposal 5</w:t>
        </w:r>
        <w:r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Pr="007C2DB2">
          <w:rPr>
            <w:rStyle w:val="Hyperlink"/>
            <w:noProof/>
            <w:lang w:val="en-US"/>
          </w:rPr>
          <w:t>UE can use the reserved configuration (if it is valid) even when the UE is outside the coverage area.</w:t>
        </w:r>
      </w:hyperlink>
    </w:p>
    <w:p w14:paraId="79DC64EB" w14:textId="284B65D7" w:rsidR="00780E6A" w:rsidRDefault="00780E6A" w:rsidP="00780E6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fi-FI"/>
        </w:rPr>
      </w:pPr>
      <w:hyperlink w:anchor="_Toc1150428" w:history="1">
        <w:r w:rsidRPr="007C2DB2">
          <w:rPr>
            <w:rStyle w:val="Hyperlink"/>
            <w:noProof/>
            <w:lang w:val="en-US"/>
          </w:rPr>
          <w:t>Proposal 6</w:t>
        </w:r>
        <w:r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Pr="007C2DB2">
          <w:rPr>
            <w:rStyle w:val="Hyperlink"/>
            <w:noProof/>
            <w:lang w:val="en-US"/>
          </w:rPr>
          <w:t>Partial-coverage sidelink uses network configuration (for in-coverage UEs) as well as relayed network configuration and pre-configuration (for out-of-coverage UEs). Relayed network configuration, if present, takes precedence over pre-configuration.</w:t>
        </w:r>
      </w:hyperlink>
    </w:p>
    <w:p w14:paraId="17187818" w14:textId="50A34910" w:rsidR="00780E6A" w:rsidRDefault="00780E6A" w:rsidP="00780E6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fi-FI"/>
        </w:rPr>
      </w:pPr>
      <w:hyperlink w:anchor="_Toc1150429" w:history="1">
        <w:r w:rsidRPr="007C2DB2">
          <w:rPr>
            <w:rStyle w:val="Hyperlink"/>
            <w:noProof/>
            <w:lang w:val="en-US"/>
          </w:rPr>
          <w:t>Proposal 7</w:t>
        </w:r>
        <w:r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Pr="007C2DB2">
          <w:rPr>
            <w:rStyle w:val="Hyperlink"/>
            <w:noProof/>
            <w:lang w:val="en-US"/>
          </w:rPr>
          <w:t>In partial-coverage sidelink, in-coverage UEs may relay network configuration to out-of-coverage UEs but there is no hierarchy between UEs otherwise.</w:t>
        </w:r>
      </w:hyperlink>
    </w:p>
    <w:p w14:paraId="4FE9A44C" w14:textId="037A2EA9" w:rsidR="00005528" w:rsidRPr="00925CEB" w:rsidRDefault="006E1C82" w:rsidP="00780E6A">
      <w:pPr>
        <w:pStyle w:val="Heading1"/>
        <w:ind w:left="0" w:firstLine="0"/>
        <w:jc w:val="both"/>
      </w:pPr>
      <w:r w:rsidRPr="00925CEB">
        <w:rPr>
          <w:b/>
          <w:bCs/>
          <w:lang w:val="en-US"/>
        </w:rPr>
        <w:fldChar w:fldCharType="end"/>
      </w:r>
      <w:bookmarkStart w:id="23" w:name="_In-sequence_SDU_delivery"/>
      <w:bookmarkEnd w:id="23"/>
      <w:bookmarkEnd w:id="22"/>
      <w:r w:rsidR="00D67882" w:rsidRPr="00925CEB">
        <w:t>4</w:t>
      </w:r>
      <w:r w:rsidR="00D67882" w:rsidRPr="00925CEB">
        <w:tab/>
      </w:r>
      <w:r w:rsidR="00005528" w:rsidRPr="00925CEB">
        <w:t>References</w:t>
      </w:r>
    </w:p>
    <w:p w14:paraId="125C3BCF" w14:textId="687639F7" w:rsidR="005F3025" w:rsidRPr="00780E6A" w:rsidRDefault="00245D55" w:rsidP="00311702">
      <w:pPr>
        <w:pStyle w:val="Reference"/>
        <w:rPr>
          <w:lang w:val="en-US"/>
        </w:rPr>
      </w:pPr>
      <w:bookmarkStart w:id="24" w:name="_Ref517369951"/>
      <w:bookmarkStart w:id="25" w:name="_Ref174151459"/>
      <w:bookmarkStart w:id="26" w:name="_Ref189809556"/>
      <w:r w:rsidRPr="00780E6A">
        <w:rPr>
          <w:lang w:val="en-US"/>
        </w:rPr>
        <w:t xml:space="preserve">RP-181480 </w:t>
      </w:r>
      <w:r w:rsidR="00AE6252" w:rsidRPr="00780E6A">
        <w:rPr>
          <w:lang w:val="en-US"/>
        </w:rPr>
        <w:t xml:space="preserve">“New SID: </w:t>
      </w:r>
      <w:r w:rsidR="00137505" w:rsidRPr="00780E6A">
        <w:rPr>
          <w:lang w:val="en-US"/>
        </w:rPr>
        <w:t xml:space="preserve">Study on NR </w:t>
      </w:r>
      <w:r w:rsidR="00357418" w:rsidRPr="00780E6A">
        <w:rPr>
          <w:lang w:val="en-US"/>
        </w:rPr>
        <w:t xml:space="preserve">V2X”, </w:t>
      </w:r>
      <w:r w:rsidR="001E18BB" w:rsidRPr="00780E6A">
        <w:rPr>
          <w:lang w:val="en-US"/>
        </w:rPr>
        <w:t>RAN#80</w:t>
      </w:r>
      <w:bookmarkEnd w:id="24"/>
      <w:r w:rsidR="001302D3" w:rsidRPr="00780E6A">
        <w:rPr>
          <w:lang w:val="en-US"/>
        </w:rPr>
        <w:t>.</w:t>
      </w:r>
    </w:p>
    <w:p w14:paraId="0034D3CC" w14:textId="57571FA7" w:rsidR="003A7EF3" w:rsidRPr="00780E6A" w:rsidRDefault="004378F8" w:rsidP="006174B4">
      <w:pPr>
        <w:pStyle w:val="Reference"/>
        <w:rPr>
          <w:lang w:val="en-US"/>
        </w:rPr>
      </w:pPr>
      <w:bookmarkStart w:id="27" w:name="_Ref525916408"/>
      <w:r w:rsidRPr="00780E6A">
        <w:rPr>
          <w:lang w:val="en-US"/>
        </w:rPr>
        <w:t>R1-</w:t>
      </w:r>
      <w:r w:rsidR="00222456" w:rsidRPr="00780E6A">
        <w:rPr>
          <w:lang w:val="en-US"/>
        </w:rPr>
        <w:t>1903170</w:t>
      </w:r>
      <w:r w:rsidR="00DD7AC2" w:rsidRPr="00780E6A">
        <w:rPr>
          <w:lang w:val="en-US"/>
        </w:rPr>
        <w:t xml:space="preserve">, </w:t>
      </w:r>
      <w:bookmarkEnd w:id="25"/>
      <w:bookmarkEnd w:id="26"/>
      <w:bookmarkEnd w:id="27"/>
      <w:r w:rsidRPr="00780E6A">
        <w:rPr>
          <w:lang w:val="en-US"/>
        </w:rPr>
        <w:t>“</w:t>
      </w:r>
      <w:r w:rsidR="00873A78" w:rsidRPr="00780E6A">
        <w:rPr>
          <w:lang w:val="en-US"/>
        </w:rPr>
        <w:t xml:space="preserve">Remaining details on </w:t>
      </w:r>
      <w:proofErr w:type="spellStart"/>
      <w:r w:rsidR="00873A78" w:rsidRPr="00780E6A">
        <w:rPr>
          <w:lang w:val="en-US"/>
        </w:rPr>
        <w:t>Uu</w:t>
      </w:r>
      <w:proofErr w:type="spellEnd"/>
      <w:r w:rsidR="00873A78" w:rsidRPr="00780E6A">
        <w:rPr>
          <w:lang w:val="en-US"/>
        </w:rPr>
        <w:t xml:space="preserve"> based resource allocation for SL</w:t>
      </w:r>
      <w:r w:rsidRPr="00780E6A">
        <w:rPr>
          <w:lang w:val="en-US"/>
        </w:rPr>
        <w:t>”</w:t>
      </w:r>
      <w:r w:rsidR="00C93B10" w:rsidRPr="00780E6A">
        <w:rPr>
          <w:lang w:val="en-US"/>
        </w:rPr>
        <w:t>, Ericsson, RAN1</w:t>
      </w:r>
      <w:r w:rsidR="000339E3" w:rsidRPr="00780E6A">
        <w:rPr>
          <w:lang w:val="en-US"/>
        </w:rPr>
        <w:t>#</w:t>
      </w:r>
      <w:r w:rsidR="00873A78" w:rsidRPr="00780E6A">
        <w:rPr>
          <w:lang w:val="en-US"/>
        </w:rPr>
        <w:t>96</w:t>
      </w:r>
      <w:r w:rsidR="000339E3" w:rsidRPr="00780E6A">
        <w:rPr>
          <w:lang w:val="en-US"/>
        </w:rPr>
        <w:t xml:space="preserve">, </w:t>
      </w:r>
      <w:r w:rsidR="00873A78" w:rsidRPr="00780E6A">
        <w:rPr>
          <w:lang w:val="en-US"/>
        </w:rPr>
        <w:t>Feb</w:t>
      </w:r>
      <w:r w:rsidR="00A7108F" w:rsidRPr="00780E6A">
        <w:rPr>
          <w:lang w:val="en-US"/>
        </w:rPr>
        <w:t>. 2019.</w:t>
      </w:r>
    </w:p>
    <w:p w14:paraId="1F175ECB" w14:textId="0F2CEE32" w:rsidR="005A5B19" w:rsidRPr="00780E6A" w:rsidRDefault="005A5B19" w:rsidP="00EE2B0B">
      <w:pPr>
        <w:pStyle w:val="Reference"/>
        <w:numPr>
          <w:ilvl w:val="0"/>
          <w:numId w:val="0"/>
        </w:numPr>
        <w:rPr>
          <w:lang w:val="en-US"/>
        </w:rPr>
      </w:pPr>
    </w:p>
    <w:sectPr w:rsidR="005A5B19" w:rsidRPr="00780E6A" w:rsidSect="00C473A5"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776AF" w14:textId="77777777" w:rsidR="009B2E71" w:rsidRDefault="009B2E71">
      <w:r>
        <w:separator/>
      </w:r>
    </w:p>
  </w:endnote>
  <w:endnote w:type="continuationSeparator" w:id="0">
    <w:p w14:paraId="3EF59FA1" w14:textId="77777777" w:rsidR="009B2E71" w:rsidRDefault="009B2E71">
      <w:r>
        <w:continuationSeparator/>
      </w:r>
    </w:p>
  </w:endnote>
  <w:endnote w:type="continuationNotice" w:id="1">
    <w:p w14:paraId="5C42B848" w14:textId="77777777" w:rsidR="009B2E71" w:rsidRDefault="009B2E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47A2D9DF" w:rsidR="00C744FE" w:rsidRDefault="00C744FE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44863" w14:textId="77777777" w:rsidR="009B2E71" w:rsidRDefault="009B2E71">
      <w:r>
        <w:separator/>
      </w:r>
    </w:p>
  </w:footnote>
  <w:footnote w:type="continuationSeparator" w:id="0">
    <w:p w14:paraId="6F3010F0" w14:textId="77777777" w:rsidR="009B2E71" w:rsidRDefault="009B2E71">
      <w:r>
        <w:continuationSeparator/>
      </w:r>
    </w:p>
  </w:footnote>
  <w:footnote w:type="continuationNotice" w:id="1">
    <w:p w14:paraId="763C3A2E" w14:textId="77777777" w:rsidR="009B2E71" w:rsidRDefault="009B2E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78D2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770CA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A92717"/>
    <w:multiLevelType w:val="hybridMultilevel"/>
    <w:tmpl w:val="97426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E34D72"/>
    <w:multiLevelType w:val="hybridMultilevel"/>
    <w:tmpl w:val="AAD8B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E401237"/>
    <w:multiLevelType w:val="hybridMultilevel"/>
    <w:tmpl w:val="E4367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9E76AB"/>
    <w:multiLevelType w:val="hybridMultilevel"/>
    <w:tmpl w:val="7CE01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583760D"/>
    <w:multiLevelType w:val="hybridMultilevel"/>
    <w:tmpl w:val="596E6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3409FD"/>
    <w:multiLevelType w:val="hybridMultilevel"/>
    <w:tmpl w:val="CEE268B8"/>
    <w:lvl w:ilvl="0" w:tplc="0409000F">
      <w:start w:val="1"/>
      <w:numFmt w:val="decimal"/>
      <w:lvlText w:val="%1."/>
      <w:lvlJc w:val="left"/>
      <w:pPr>
        <w:ind w:left="778" w:hanging="360"/>
      </w:p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1" w15:restartNumberingAfterBreak="0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A9A26C0"/>
    <w:multiLevelType w:val="hybridMultilevel"/>
    <w:tmpl w:val="B3182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4"/>
  </w:num>
  <w:num w:numId="4">
    <w:abstractNumId w:val="15"/>
  </w:num>
  <w:num w:numId="5">
    <w:abstractNumId w:val="11"/>
  </w:num>
  <w:num w:numId="6">
    <w:abstractNumId w:val="18"/>
  </w:num>
  <w:num w:numId="7">
    <w:abstractNumId w:val="2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7"/>
  </w:num>
  <w:num w:numId="16">
    <w:abstractNumId w:val="24"/>
  </w:num>
  <w:num w:numId="17">
    <w:abstractNumId w:val="8"/>
  </w:num>
  <w:num w:numId="18">
    <w:abstractNumId w:val="9"/>
  </w:num>
  <w:num w:numId="19">
    <w:abstractNumId w:val="7"/>
  </w:num>
  <w:num w:numId="20">
    <w:abstractNumId w:val="28"/>
  </w:num>
  <w:num w:numId="21">
    <w:abstractNumId w:val="13"/>
  </w:num>
  <w:num w:numId="22">
    <w:abstractNumId w:val="27"/>
  </w:num>
  <w:num w:numId="23">
    <w:abstractNumId w:val="25"/>
  </w:num>
  <w:num w:numId="24">
    <w:abstractNumId w:val="26"/>
  </w:num>
  <w:num w:numId="25">
    <w:abstractNumId w:val="16"/>
  </w:num>
  <w:num w:numId="26">
    <w:abstractNumId w:val="19"/>
  </w:num>
  <w:num w:numId="27">
    <w:abstractNumId w:val="31"/>
  </w:num>
  <w:num w:numId="28">
    <w:abstractNumId w:val="3"/>
  </w:num>
  <w:num w:numId="29">
    <w:abstractNumId w:val="3"/>
  </w:num>
  <w:num w:numId="30">
    <w:abstractNumId w:val="32"/>
  </w:num>
  <w:num w:numId="31">
    <w:abstractNumId w:val="29"/>
  </w:num>
  <w:num w:numId="32">
    <w:abstractNumId w:val="5"/>
  </w:num>
  <w:num w:numId="33">
    <w:abstractNumId w:val="6"/>
  </w:num>
  <w:num w:numId="34">
    <w:abstractNumId w:val="14"/>
  </w:num>
  <w:num w:numId="35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528"/>
    <w:rsid w:val="0000564C"/>
    <w:rsid w:val="00006446"/>
    <w:rsid w:val="00006896"/>
    <w:rsid w:val="00007CD7"/>
    <w:rsid w:val="00007CDC"/>
    <w:rsid w:val="00011B28"/>
    <w:rsid w:val="00012E69"/>
    <w:rsid w:val="00014C47"/>
    <w:rsid w:val="000155F8"/>
    <w:rsid w:val="00015D15"/>
    <w:rsid w:val="00020903"/>
    <w:rsid w:val="0002158E"/>
    <w:rsid w:val="0002564D"/>
    <w:rsid w:val="00025ECA"/>
    <w:rsid w:val="00026104"/>
    <w:rsid w:val="00031928"/>
    <w:rsid w:val="000325B8"/>
    <w:rsid w:val="000339E3"/>
    <w:rsid w:val="00034C15"/>
    <w:rsid w:val="00036AE4"/>
    <w:rsid w:val="00036BA1"/>
    <w:rsid w:val="00036CBC"/>
    <w:rsid w:val="00037A28"/>
    <w:rsid w:val="00040B69"/>
    <w:rsid w:val="00040F13"/>
    <w:rsid w:val="000422E2"/>
    <w:rsid w:val="00042F22"/>
    <w:rsid w:val="000444EF"/>
    <w:rsid w:val="000475B0"/>
    <w:rsid w:val="00052A07"/>
    <w:rsid w:val="000534E3"/>
    <w:rsid w:val="0005606A"/>
    <w:rsid w:val="00057117"/>
    <w:rsid w:val="000616E7"/>
    <w:rsid w:val="00063720"/>
    <w:rsid w:val="0006487E"/>
    <w:rsid w:val="00065043"/>
    <w:rsid w:val="00065E1A"/>
    <w:rsid w:val="00070A88"/>
    <w:rsid w:val="000728B8"/>
    <w:rsid w:val="00073E9E"/>
    <w:rsid w:val="00074E17"/>
    <w:rsid w:val="00076FA4"/>
    <w:rsid w:val="00077AE4"/>
    <w:rsid w:val="00077E5F"/>
    <w:rsid w:val="00080021"/>
    <w:rsid w:val="0008036A"/>
    <w:rsid w:val="00081AE6"/>
    <w:rsid w:val="000855EB"/>
    <w:rsid w:val="00085B52"/>
    <w:rsid w:val="00085E69"/>
    <w:rsid w:val="000866F2"/>
    <w:rsid w:val="00086BEA"/>
    <w:rsid w:val="00086C41"/>
    <w:rsid w:val="0009009F"/>
    <w:rsid w:val="00091557"/>
    <w:rsid w:val="000924C1"/>
    <w:rsid w:val="000924F0"/>
    <w:rsid w:val="00093179"/>
    <w:rsid w:val="00093474"/>
    <w:rsid w:val="0009510F"/>
    <w:rsid w:val="00096F88"/>
    <w:rsid w:val="000A0B7B"/>
    <w:rsid w:val="000A10E8"/>
    <w:rsid w:val="000A1B7B"/>
    <w:rsid w:val="000A2C4C"/>
    <w:rsid w:val="000A3E3C"/>
    <w:rsid w:val="000A4662"/>
    <w:rsid w:val="000A56F2"/>
    <w:rsid w:val="000B2719"/>
    <w:rsid w:val="000B3A8F"/>
    <w:rsid w:val="000B4466"/>
    <w:rsid w:val="000B4AB9"/>
    <w:rsid w:val="000B58C3"/>
    <w:rsid w:val="000B61E9"/>
    <w:rsid w:val="000C0031"/>
    <w:rsid w:val="000C03CB"/>
    <w:rsid w:val="000C165A"/>
    <w:rsid w:val="000C2E19"/>
    <w:rsid w:val="000C4228"/>
    <w:rsid w:val="000C530D"/>
    <w:rsid w:val="000C5C73"/>
    <w:rsid w:val="000C63F7"/>
    <w:rsid w:val="000C7FC8"/>
    <w:rsid w:val="000D0D07"/>
    <w:rsid w:val="000D4797"/>
    <w:rsid w:val="000E0527"/>
    <w:rsid w:val="000E1C07"/>
    <w:rsid w:val="000E1E92"/>
    <w:rsid w:val="000E392B"/>
    <w:rsid w:val="000E4A78"/>
    <w:rsid w:val="000E5EDB"/>
    <w:rsid w:val="000E6A6E"/>
    <w:rsid w:val="000E7430"/>
    <w:rsid w:val="000F06D6"/>
    <w:rsid w:val="000F0EB1"/>
    <w:rsid w:val="000F1106"/>
    <w:rsid w:val="000F3BE9"/>
    <w:rsid w:val="000F3F6C"/>
    <w:rsid w:val="000F6DF3"/>
    <w:rsid w:val="001005FF"/>
    <w:rsid w:val="00101CBB"/>
    <w:rsid w:val="001062FB"/>
    <w:rsid w:val="001063E6"/>
    <w:rsid w:val="0010688A"/>
    <w:rsid w:val="00113CF4"/>
    <w:rsid w:val="00113D3F"/>
    <w:rsid w:val="001153EA"/>
    <w:rsid w:val="00115643"/>
    <w:rsid w:val="00115FB5"/>
    <w:rsid w:val="00116765"/>
    <w:rsid w:val="001219F5"/>
    <w:rsid w:val="00121A20"/>
    <w:rsid w:val="0012377F"/>
    <w:rsid w:val="00124314"/>
    <w:rsid w:val="00126B4A"/>
    <w:rsid w:val="001302D3"/>
    <w:rsid w:val="00130EE6"/>
    <w:rsid w:val="00132FD0"/>
    <w:rsid w:val="001344C0"/>
    <w:rsid w:val="001346FA"/>
    <w:rsid w:val="00134877"/>
    <w:rsid w:val="00135252"/>
    <w:rsid w:val="00137505"/>
    <w:rsid w:val="001375D1"/>
    <w:rsid w:val="00137AB5"/>
    <w:rsid w:val="00137F0B"/>
    <w:rsid w:val="001420F3"/>
    <w:rsid w:val="00146B91"/>
    <w:rsid w:val="00151E23"/>
    <w:rsid w:val="00152462"/>
    <w:rsid w:val="001526E0"/>
    <w:rsid w:val="001551B5"/>
    <w:rsid w:val="00156376"/>
    <w:rsid w:val="00157905"/>
    <w:rsid w:val="0016137D"/>
    <w:rsid w:val="00164058"/>
    <w:rsid w:val="001659C1"/>
    <w:rsid w:val="00173942"/>
    <w:rsid w:val="00173A8E"/>
    <w:rsid w:val="0017502C"/>
    <w:rsid w:val="00175213"/>
    <w:rsid w:val="00180A2D"/>
    <w:rsid w:val="0018143F"/>
    <w:rsid w:val="00181A78"/>
    <w:rsid w:val="00181FF8"/>
    <w:rsid w:val="001837F6"/>
    <w:rsid w:val="00187B9E"/>
    <w:rsid w:val="00190AC1"/>
    <w:rsid w:val="00190BF4"/>
    <w:rsid w:val="0019341A"/>
    <w:rsid w:val="00197DF9"/>
    <w:rsid w:val="001A1987"/>
    <w:rsid w:val="001A2564"/>
    <w:rsid w:val="001A4CF0"/>
    <w:rsid w:val="001A5646"/>
    <w:rsid w:val="001A6173"/>
    <w:rsid w:val="001A6CBA"/>
    <w:rsid w:val="001B0D97"/>
    <w:rsid w:val="001B1E14"/>
    <w:rsid w:val="001B2AAB"/>
    <w:rsid w:val="001B4116"/>
    <w:rsid w:val="001B5A5D"/>
    <w:rsid w:val="001B6666"/>
    <w:rsid w:val="001C0544"/>
    <w:rsid w:val="001C1CE5"/>
    <w:rsid w:val="001C3D2A"/>
    <w:rsid w:val="001D51BA"/>
    <w:rsid w:val="001D52BF"/>
    <w:rsid w:val="001D53E7"/>
    <w:rsid w:val="001D6342"/>
    <w:rsid w:val="001D6D53"/>
    <w:rsid w:val="001D73BA"/>
    <w:rsid w:val="001E0516"/>
    <w:rsid w:val="001E18BB"/>
    <w:rsid w:val="001E34A6"/>
    <w:rsid w:val="001E3731"/>
    <w:rsid w:val="001E58E2"/>
    <w:rsid w:val="001E5AAC"/>
    <w:rsid w:val="001E6C5D"/>
    <w:rsid w:val="001E7AED"/>
    <w:rsid w:val="001F3916"/>
    <w:rsid w:val="001F54C5"/>
    <w:rsid w:val="001F662C"/>
    <w:rsid w:val="001F6AC1"/>
    <w:rsid w:val="001F6E2A"/>
    <w:rsid w:val="001F7074"/>
    <w:rsid w:val="00200490"/>
    <w:rsid w:val="00201F3A"/>
    <w:rsid w:val="00202804"/>
    <w:rsid w:val="00203CDF"/>
    <w:rsid w:val="00203F96"/>
    <w:rsid w:val="002069B2"/>
    <w:rsid w:val="0020708E"/>
    <w:rsid w:val="0020779C"/>
    <w:rsid w:val="00207FA3"/>
    <w:rsid w:val="00214755"/>
    <w:rsid w:val="00214DA8"/>
    <w:rsid w:val="00215423"/>
    <w:rsid w:val="002158FA"/>
    <w:rsid w:val="0021597F"/>
    <w:rsid w:val="00220600"/>
    <w:rsid w:val="00222456"/>
    <w:rsid w:val="002224DB"/>
    <w:rsid w:val="002225B1"/>
    <w:rsid w:val="00223FCB"/>
    <w:rsid w:val="00224828"/>
    <w:rsid w:val="00224984"/>
    <w:rsid w:val="002252C3"/>
    <w:rsid w:val="00225364"/>
    <w:rsid w:val="00225C54"/>
    <w:rsid w:val="00230765"/>
    <w:rsid w:val="00230D18"/>
    <w:rsid w:val="002319E4"/>
    <w:rsid w:val="0023222A"/>
    <w:rsid w:val="0023249A"/>
    <w:rsid w:val="00232BF6"/>
    <w:rsid w:val="00233D85"/>
    <w:rsid w:val="00234981"/>
    <w:rsid w:val="00235632"/>
    <w:rsid w:val="00235872"/>
    <w:rsid w:val="002366CF"/>
    <w:rsid w:val="002368D2"/>
    <w:rsid w:val="00241559"/>
    <w:rsid w:val="00242202"/>
    <w:rsid w:val="002435B3"/>
    <w:rsid w:val="002458EB"/>
    <w:rsid w:val="00245D55"/>
    <w:rsid w:val="002500C8"/>
    <w:rsid w:val="00250FA1"/>
    <w:rsid w:val="00254BC9"/>
    <w:rsid w:val="00256940"/>
    <w:rsid w:val="00257543"/>
    <w:rsid w:val="002617E7"/>
    <w:rsid w:val="002637F2"/>
    <w:rsid w:val="00264228"/>
    <w:rsid w:val="00264334"/>
    <w:rsid w:val="0026473E"/>
    <w:rsid w:val="00266214"/>
    <w:rsid w:val="002671EA"/>
    <w:rsid w:val="00267C83"/>
    <w:rsid w:val="0027144F"/>
    <w:rsid w:val="002716FF"/>
    <w:rsid w:val="00271813"/>
    <w:rsid w:val="00271F3A"/>
    <w:rsid w:val="00273278"/>
    <w:rsid w:val="002737F4"/>
    <w:rsid w:val="002805F5"/>
    <w:rsid w:val="00280751"/>
    <w:rsid w:val="0028280A"/>
    <w:rsid w:val="00283FA3"/>
    <w:rsid w:val="00284546"/>
    <w:rsid w:val="00286ACD"/>
    <w:rsid w:val="00287838"/>
    <w:rsid w:val="00287B7B"/>
    <w:rsid w:val="002907B5"/>
    <w:rsid w:val="00292A10"/>
    <w:rsid w:val="00292EB7"/>
    <w:rsid w:val="00296227"/>
    <w:rsid w:val="00296F44"/>
    <w:rsid w:val="0029777D"/>
    <w:rsid w:val="002A0292"/>
    <w:rsid w:val="002A055E"/>
    <w:rsid w:val="002A1D4E"/>
    <w:rsid w:val="002A2869"/>
    <w:rsid w:val="002A2FA9"/>
    <w:rsid w:val="002A3622"/>
    <w:rsid w:val="002A3760"/>
    <w:rsid w:val="002A39D6"/>
    <w:rsid w:val="002A6335"/>
    <w:rsid w:val="002B1371"/>
    <w:rsid w:val="002B24D6"/>
    <w:rsid w:val="002B3FC5"/>
    <w:rsid w:val="002B676A"/>
    <w:rsid w:val="002B7E96"/>
    <w:rsid w:val="002C41E6"/>
    <w:rsid w:val="002D071A"/>
    <w:rsid w:val="002D22AA"/>
    <w:rsid w:val="002D34B2"/>
    <w:rsid w:val="002D48B0"/>
    <w:rsid w:val="002D5B37"/>
    <w:rsid w:val="002D7637"/>
    <w:rsid w:val="002E0CC8"/>
    <w:rsid w:val="002E17F2"/>
    <w:rsid w:val="002E2284"/>
    <w:rsid w:val="002E535A"/>
    <w:rsid w:val="002E7CAE"/>
    <w:rsid w:val="002F2771"/>
    <w:rsid w:val="002F3706"/>
    <w:rsid w:val="002F37A9"/>
    <w:rsid w:val="002F55F7"/>
    <w:rsid w:val="002F719F"/>
    <w:rsid w:val="002F7C6C"/>
    <w:rsid w:val="003016E8"/>
    <w:rsid w:val="00301CE6"/>
    <w:rsid w:val="00302525"/>
    <w:rsid w:val="0030256B"/>
    <w:rsid w:val="003034C7"/>
    <w:rsid w:val="00304559"/>
    <w:rsid w:val="0030501F"/>
    <w:rsid w:val="0030588D"/>
    <w:rsid w:val="00307BA1"/>
    <w:rsid w:val="00311702"/>
    <w:rsid w:val="00311E82"/>
    <w:rsid w:val="003138D7"/>
    <w:rsid w:val="00313FD6"/>
    <w:rsid w:val="003143BD"/>
    <w:rsid w:val="00315363"/>
    <w:rsid w:val="003203ED"/>
    <w:rsid w:val="00322C9F"/>
    <w:rsid w:val="00324D23"/>
    <w:rsid w:val="00324DF8"/>
    <w:rsid w:val="00331751"/>
    <w:rsid w:val="003324CE"/>
    <w:rsid w:val="00333AC7"/>
    <w:rsid w:val="00334579"/>
    <w:rsid w:val="00335858"/>
    <w:rsid w:val="00335B5B"/>
    <w:rsid w:val="00336BDA"/>
    <w:rsid w:val="00336DA4"/>
    <w:rsid w:val="003427BD"/>
    <w:rsid w:val="00342BD7"/>
    <w:rsid w:val="00343427"/>
    <w:rsid w:val="00343BEE"/>
    <w:rsid w:val="00343E69"/>
    <w:rsid w:val="003448EA"/>
    <w:rsid w:val="00345D78"/>
    <w:rsid w:val="00346650"/>
    <w:rsid w:val="00346DB5"/>
    <w:rsid w:val="00347305"/>
    <w:rsid w:val="003477B1"/>
    <w:rsid w:val="00357380"/>
    <w:rsid w:val="00357418"/>
    <w:rsid w:val="003602D9"/>
    <w:rsid w:val="003604CE"/>
    <w:rsid w:val="00360BFA"/>
    <w:rsid w:val="00366881"/>
    <w:rsid w:val="00370E47"/>
    <w:rsid w:val="0037404A"/>
    <w:rsid w:val="003742AC"/>
    <w:rsid w:val="0037519B"/>
    <w:rsid w:val="00377178"/>
    <w:rsid w:val="00377CE1"/>
    <w:rsid w:val="00385BF0"/>
    <w:rsid w:val="00385F8F"/>
    <w:rsid w:val="00386096"/>
    <w:rsid w:val="00386A38"/>
    <w:rsid w:val="003939FF"/>
    <w:rsid w:val="00394E69"/>
    <w:rsid w:val="003969A8"/>
    <w:rsid w:val="00397EE7"/>
    <w:rsid w:val="003A0C54"/>
    <w:rsid w:val="003A2223"/>
    <w:rsid w:val="003A2A0F"/>
    <w:rsid w:val="003A45A1"/>
    <w:rsid w:val="003A5B0A"/>
    <w:rsid w:val="003A61F4"/>
    <w:rsid w:val="003A6BAC"/>
    <w:rsid w:val="003A70A4"/>
    <w:rsid w:val="003A72A2"/>
    <w:rsid w:val="003A7EF3"/>
    <w:rsid w:val="003B159C"/>
    <w:rsid w:val="003B369F"/>
    <w:rsid w:val="003B36A3"/>
    <w:rsid w:val="003B4E18"/>
    <w:rsid w:val="003B64BB"/>
    <w:rsid w:val="003B7FE5"/>
    <w:rsid w:val="003C0E33"/>
    <w:rsid w:val="003C11C8"/>
    <w:rsid w:val="003C2702"/>
    <w:rsid w:val="003C5A7E"/>
    <w:rsid w:val="003C7806"/>
    <w:rsid w:val="003D0ECE"/>
    <w:rsid w:val="003D109F"/>
    <w:rsid w:val="003D2478"/>
    <w:rsid w:val="003D3C45"/>
    <w:rsid w:val="003D44F8"/>
    <w:rsid w:val="003D5B1F"/>
    <w:rsid w:val="003E15FA"/>
    <w:rsid w:val="003E4247"/>
    <w:rsid w:val="003E46BE"/>
    <w:rsid w:val="003E49DF"/>
    <w:rsid w:val="003E55E4"/>
    <w:rsid w:val="003E6E82"/>
    <w:rsid w:val="003E74E3"/>
    <w:rsid w:val="003E7DBF"/>
    <w:rsid w:val="003F05C7"/>
    <w:rsid w:val="003F2CD4"/>
    <w:rsid w:val="003F6BBE"/>
    <w:rsid w:val="004000E8"/>
    <w:rsid w:val="00402E2B"/>
    <w:rsid w:val="00402F00"/>
    <w:rsid w:val="0040512B"/>
    <w:rsid w:val="00405CA5"/>
    <w:rsid w:val="00407CD3"/>
    <w:rsid w:val="00410134"/>
    <w:rsid w:val="0041094D"/>
    <w:rsid w:val="00410B72"/>
    <w:rsid w:val="00410F18"/>
    <w:rsid w:val="0041263E"/>
    <w:rsid w:val="0041285B"/>
    <w:rsid w:val="00413AAC"/>
    <w:rsid w:val="00413E92"/>
    <w:rsid w:val="00417593"/>
    <w:rsid w:val="00421105"/>
    <w:rsid w:val="00421ADD"/>
    <w:rsid w:val="00422076"/>
    <w:rsid w:val="00422AA4"/>
    <w:rsid w:val="00422B7C"/>
    <w:rsid w:val="004242F4"/>
    <w:rsid w:val="00425A86"/>
    <w:rsid w:val="00427248"/>
    <w:rsid w:val="004312B8"/>
    <w:rsid w:val="00433D87"/>
    <w:rsid w:val="0043477A"/>
    <w:rsid w:val="0043743C"/>
    <w:rsid w:val="00437447"/>
    <w:rsid w:val="004378F8"/>
    <w:rsid w:val="004411F4"/>
    <w:rsid w:val="00441A92"/>
    <w:rsid w:val="00441EF9"/>
    <w:rsid w:val="004431DC"/>
    <w:rsid w:val="00444F56"/>
    <w:rsid w:val="00446488"/>
    <w:rsid w:val="004517AA"/>
    <w:rsid w:val="00452CAC"/>
    <w:rsid w:val="00456B9E"/>
    <w:rsid w:val="00457565"/>
    <w:rsid w:val="00457B71"/>
    <w:rsid w:val="0046208B"/>
    <w:rsid w:val="00462A34"/>
    <w:rsid w:val="00464699"/>
    <w:rsid w:val="00465A44"/>
    <w:rsid w:val="00465C41"/>
    <w:rsid w:val="004669E2"/>
    <w:rsid w:val="00470C31"/>
    <w:rsid w:val="00471329"/>
    <w:rsid w:val="00471CF6"/>
    <w:rsid w:val="00471DE0"/>
    <w:rsid w:val="004734D0"/>
    <w:rsid w:val="00473A80"/>
    <w:rsid w:val="00473A93"/>
    <w:rsid w:val="0047556B"/>
    <w:rsid w:val="00477404"/>
    <w:rsid w:val="00477768"/>
    <w:rsid w:val="00477E50"/>
    <w:rsid w:val="00482DD6"/>
    <w:rsid w:val="00483928"/>
    <w:rsid w:val="00483FCC"/>
    <w:rsid w:val="00484060"/>
    <w:rsid w:val="004907AA"/>
    <w:rsid w:val="0049235D"/>
    <w:rsid w:val="00492BC5"/>
    <w:rsid w:val="0049565A"/>
    <w:rsid w:val="004964F1"/>
    <w:rsid w:val="004964F3"/>
    <w:rsid w:val="004973AB"/>
    <w:rsid w:val="004A0C9A"/>
    <w:rsid w:val="004A16BC"/>
    <w:rsid w:val="004A21ED"/>
    <w:rsid w:val="004A2580"/>
    <w:rsid w:val="004A2B94"/>
    <w:rsid w:val="004A464B"/>
    <w:rsid w:val="004B16DD"/>
    <w:rsid w:val="004B2C3B"/>
    <w:rsid w:val="004B3989"/>
    <w:rsid w:val="004B3A44"/>
    <w:rsid w:val="004B4156"/>
    <w:rsid w:val="004B5837"/>
    <w:rsid w:val="004B6F6A"/>
    <w:rsid w:val="004B7864"/>
    <w:rsid w:val="004B7C0C"/>
    <w:rsid w:val="004C10A9"/>
    <w:rsid w:val="004C1AEA"/>
    <w:rsid w:val="004C2F39"/>
    <w:rsid w:val="004C3898"/>
    <w:rsid w:val="004D114A"/>
    <w:rsid w:val="004D36B1"/>
    <w:rsid w:val="004D3B7A"/>
    <w:rsid w:val="004D5CFB"/>
    <w:rsid w:val="004D5E90"/>
    <w:rsid w:val="004D69DF"/>
    <w:rsid w:val="004D7EBD"/>
    <w:rsid w:val="004E2175"/>
    <w:rsid w:val="004E2680"/>
    <w:rsid w:val="004E28F9"/>
    <w:rsid w:val="004E462E"/>
    <w:rsid w:val="004E54A0"/>
    <w:rsid w:val="004E56DC"/>
    <w:rsid w:val="004E76F4"/>
    <w:rsid w:val="004F0B4E"/>
    <w:rsid w:val="004F0B6C"/>
    <w:rsid w:val="004F2078"/>
    <w:rsid w:val="004F4DA3"/>
    <w:rsid w:val="004F771C"/>
    <w:rsid w:val="005008C9"/>
    <w:rsid w:val="0050421B"/>
    <w:rsid w:val="00506557"/>
    <w:rsid w:val="0050677A"/>
    <w:rsid w:val="0051051D"/>
    <w:rsid w:val="005108D8"/>
    <w:rsid w:val="005116F9"/>
    <w:rsid w:val="005142BC"/>
    <w:rsid w:val="005153A7"/>
    <w:rsid w:val="005179AE"/>
    <w:rsid w:val="00521509"/>
    <w:rsid w:val="0052189A"/>
    <w:rsid w:val="005219CF"/>
    <w:rsid w:val="00523834"/>
    <w:rsid w:val="00527559"/>
    <w:rsid w:val="005332AB"/>
    <w:rsid w:val="00534B59"/>
    <w:rsid w:val="005362D8"/>
    <w:rsid w:val="00536759"/>
    <w:rsid w:val="00537C62"/>
    <w:rsid w:val="00537EE3"/>
    <w:rsid w:val="00540C76"/>
    <w:rsid w:val="00546590"/>
    <w:rsid w:val="00546970"/>
    <w:rsid w:val="00554E19"/>
    <w:rsid w:val="00555001"/>
    <w:rsid w:val="0056121F"/>
    <w:rsid w:val="0056176B"/>
    <w:rsid w:val="00562F12"/>
    <w:rsid w:val="00566633"/>
    <w:rsid w:val="005673CF"/>
    <w:rsid w:val="00571505"/>
    <w:rsid w:val="00572505"/>
    <w:rsid w:val="00577A9D"/>
    <w:rsid w:val="00582598"/>
    <w:rsid w:val="00582809"/>
    <w:rsid w:val="005863E5"/>
    <w:rsid w:val="0058798C"/>
    <w:rsid w:val="00587F73"/>
    <w:rsid w:val="005900FA"/>
    <w:rsid w:val="005924D8"/>
    <w:rsid w:val="0059297F"/>
    <w:rsid w:val="005935A4"/>
    <w:rsid w:val="005935D4"/>
    <w:rsid w:val="005948C2"/>
    <w:rsid w:val="00595DCA"/>
    <w:rsid w:val="0059779B"/>
    <w:rsid w:val="005A09E9"/>
    <w:rsid w:val="005A209A"/>
    <w:rsid w:val="005A21FA"/>
    <w:rsid w:val="005A5B19"/>
    <w:rsid w:val="005A662D"/>
    <w:rsid w:val="005A7A77"/>
    <w:rsid w:val="005B05DA"/>
    <w:rsid w:val="005B0698"/>
    <w:rsid w:val="005B1409"/>
    <w:rsid w:val="005B1685"/>
    <w:rsid w:val="005B35D7"/>
    <w:rsid w:val="005B386F"/>
    <w:rsid w:val="005B392A"/>
    <w:rsid w:val="005B3AA3"/>
    <w:rsid w:val="005B4F55"/>
    <w:rsid w:val="005B6F83"/>
    <w:rsid w:val="005C05DA"/>
    <w:rsid w:val="005C74FB"/>
    <w:rsid w:val="005D00B2"/>
    <w:rsid w:val="005D1602"/>
    <w:rsid w:val="005D7AF6"/>
    <w:rsid w:val="005E0E2D"/>
    <w:rsid w:val="005E232C"/>
    <w:rsid w:val="005E385F"/>
    <w:rsid w:val="005E5B81"/>
    <w:rsid w:val="005E6BB3"/>
    <w:rsid w:val="005F283E"/>
    <w:rsid w:val="005F2CB1"/>
    <w:rsid w:val="005F2CEA"/>
    <w:rsid w:val="005F2ECF"/>
    <w:rsid w:val="005F3025"/>
    <w:rsid w:val="005F4870"/>
    <w:rsid w:val="005F48C2"/>
    <w:rsid w:val="005F618C"/>
    <w:rsid w:val="005F6BF8"/>
    <w:rsid w:val="005F70BD"/>
    <w:rsid w:val="0060283C"/>
    <w:rsid w:val="00602A36"/>
    <w:rsid w:val="00604F14"/>
    <w:rsid w:val="00606D0E"/>
    <w:rsid w:val="006079BC"/>
    <w:rsid w:val="00611B83"/>
    <w:rsid w:val="00613257"/>
    <w:rsid w:val="00614ACD"/>
    <w:rsid w:val="006156C2"/>
    <w:rsid w:val="006174B4"/>
    <w:rsid w:val="00620A71"/>
    <w:rsid w:val="00620D80"/>
    <w:rsid w:val="006234A6"/>
    <w:rsid w:val="0062541C"/>
    <w:rsid w:val="00625461"/>
    <w:rsid w:val="00626B5C"/>
    <w:rsid w:val="00630001"/>
    <w:rsid w:val="006311B3"/>
    <w:rsid w:val="0063284C"/>
    <w:rsid w:val="00635B02"/>
    <w:rsid w:val="00635DD0"/>
    <w:rsid w:val="00636398"/>
    <w:rsid w:val="00636728"/>
    <w:rsid w:val="006368D3"/>
    <w:rsid w:val="006377EC"/>
    <w:rsid w:val="0064151F"/>
    <w:rsid w:val="00641533"/>
    <w:rsid w:val="0064208D"/>
    <w:rsid w:val="00642F39"/>
    <w:rsid w:val="00643475"/>
    <w:rsid w:val="0064396A"/>
    <w:rsid w:val="00645CD7"/>
    <w:rsid w:val="0064624E"/>
    <w:rsid w:val="00646C4F"/>
    <w:rsid w:val="00647E9E"/>
    <w:rsid w:val="00650AB9"/>
    <w:rsid w:val="00654F88"/>
    <w:rsid w:val="00655733"/>
    <w:rsid w:val="006557FC"/>
    <w:rsid w:val="00655ACD"/>
    <w:rsid w:val="00655E86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F45"/>
    <w:rsid w:val="00674016"/>
    <w:rsid w:val="006741F2"/>
    <w:rsid w:val="00674CC3"/>
    <w:rsid w:val="0067572B"/>
    <w:rsid w:val="00675C72"/>
    <w:rsid w:val="006771F9"/>
    <w:rsid w:val="006776D7"/>
    <w:rsid w:val="00681003"/>
    <w:rsid w:val="006817C9"/>
    <w:rsid w:val="00682CF5"/>
    <w:rsid w:val="00683ECE"/>
    <w:rsid w:val="00685AB4"/>
    <w:rsid w:val="00691865"/>
    <w:rsid w:val="00691C5B"/>
    <w:rsid w:val="00691D62"/>
    <w:rsid w:val="00693D54"/>
    <w:rsid w:val="00695FC2"/>
    <w:rsid w:val="00696949"/>
    <w:rsid w:val="00697052"/>
    <w:rsid w:val="006A46FB"/>
    <w:rsid w:val="006A5E28"/>
    <w:rsid w:val="006A697B"/>
    <w:rsid w:val="006A7AFF"/>
    <w:rsid w:val="006B1019"/>
    <w:rsid w:val="006B1816"/>
    <w:rsid w:val="006B2099"/>
    <w:rsid w:val="006B50CF"/>
    <w:rsid w:val="006B73EA"/>
    <w:rsid w:val="006C03B8"/>
    <w:rsid w:val="006C116D"/>
    <w:rsid w:val="006C2978"/>
    <w:rsid w:val="006C5EC9"/>
    <w:rsid w:val="006C6059"/>
    <w:rsid w:val="006C7522"/>
    <w:rsid w:val="006D021F"/>
    <w:rsid w:val="006D433B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3A6"/>
    <w:rsid w:val="006F1B70"/>
    <w:rsid w:val="006F324F"/>
    <w:rsid w:val="006F341D"/>
    <w:rsid w:val="006F3CDE"/>
    <w:rsid w:val="006F58C8"/>
    <w:rsid w:val="006F58D4"/>
    <w:rsid w:val="006F6582"/>
    <w:rsid w:val="0070346E"/>
    <w:rsid w:val="00704EDB"/>
    <w:rsid w:val="0070577E"/>
    <w:rsid w:val="00706101"/>
    <w:rsid w:val="00707072"/>
    <w:rsid w:val="00707D61"/>
    <w:rsid w:val="00712287"/>
    <w:rsid w:val="00712772"/>
    <w:rsid w:val="007148D3"/>
    <w:rsid w:val="00715068"/>
    <w:rsid w:val="00715B9A"/>
    <w:rsid w:val="00716757"/>
    <w:rsid w:val="00721915"/>
    <w:rsid w:val="00721FA6"/>
    <w:rsid w:val="00723957"/>
    <w:rsid w:val="007257D0"/>
    <w:rsid w:val="007265B9"/>
    <w:rsid w:val="00726EA6"/>
    <w:rsid w:val="00727087"/>
    <w:rsid w:val="00727208"/>
    <w:rsid w:val="00727680"/>
    <w:rsid w:val="007279CF"/>
    <w:rsid w:val="007325DB"/>
    <w:rsid w:val="007348B1"/>
    <w:rsid w:val="007362A6"/>
    <w:rsid w:val="00736D7D"/>
    <w:rsid w:val="0074095D"/>
    <w:rsid w:val="00740E58"/>
    <w:rsid w:val="007445A0"/>
    <w:rsid w:val="0074524B"/>
    <w:rsid w:val="00747D8B"/>
    <w:rsid w:val="00747EDC"/>
    <w:rsid w:val="00751228"/>
    <w:rsid w:val="0075675F"/>
    <w:rsid w:val="007571E1"/>
    <w:rsid w:val="007604B2"/>
    <w:rsid w:val="0076428B"/>
    <w:rsid w:val="00765281"/>
    <w:rsid w:val="00765AEB"/>
    <w:rsid w:val="0076636C"/>
    <w:rsid w:val="00766BAD"/>
    <w:rsid w:val="00771FAF"/>
    <w:rsid w:val="007729A2"/>
    <w:rsid w:val="00772EE1"/>
    <w:rsid w:val="007755F2"/>
    <w:rsid w:val="00776971"/>
    <w:rsid w:val="00776E0F"/>
    <w:rsid w:val="00776FFA"/>
    <w:rsid w:val="0077712E"/>
    <w:rsid w:val="007800FC"/>
    <w:rsid w:val="00780A80"/>
    <w:rsid w:val="00780E6A"/>
    <w:rsid w:val="0078177E"/>
    <w:rsid w:val="00782352"/>
    <w:rsid w:val="00782FEA"/>
    <w:rsid w:val="0078304C"/>
    <w:rsid w:val="00783673"/>
    <w:rsid w:val="00785490"/>
    <w:rsid w:val="007925EA"/>
    <w:rsid w:val="007930CB"/>
    <w:rsid w:val="00793CD8"/>
    <w:rsid w:val="00795C92"/>
    <w:rsid w:val="00796231"/>
    <w:rsid w:val="0079715B"/>
    <w:rsid w:val="007A1CB3"/>
    <w:rsid w:val="007A306F"/>
    <w:rsid w:val="007A3995"/>
    <w:rsid w:val="007A3A9B"/>
    <w:rsid w:val="007A43A6"/>
    <w:rsid w:val="007A58A6"/>
    <w:rsid w:val="007A64CC"/>
    <w:rsid w:val="007B383B"/>
    <w:rsid w:val="007B3D2D"/>
    <w:rsid w:val="007B4AC7"/>
    <w:rsid w:val="007B50AE"/>
    <w:rsid w:val="007B51DF"/>
    <w:rsid w:val="007B6345"/>
    <w:rsid w:val="007C05DD"/>
    <w:rsid w:val="007C3D18"/>
    <w:rsid w:val="007C429D"/>
    <w:rsid w:val="007C5C70"/>
    <w:rsid w:val="007C5D42"/>
    <w:rsid w:val="007C60BF"/>
    <w:rsid w:val="007C6A07"/>
    <w:rsid w:val="007C75A1"/>
    <w:rsid w:val="007C77A5"/>
    <w:rsid w:val="007D01B8"/>
    <w:rsid w:val="007D04E5"/>
    <w:rsid w:val="007D06AA"/>
    <w:rsid w:val="007D1BC8"/>
    <w:rsid w:val="007D44FE"/>
    <w:rsid w:val="007D5901"/>
    <w:rsid w:val="007D7526"/>
    <w:rsid w:val="007E4610"/>
    <w:rsid w:val="007E4715"/>
    <w:rsid w:val="007E505B"/>
    <w:rsid w:val="007E7091"/>
    <w:rsid w:val="007E7696"/>
    <w:rsid w:val="007F10FA"/>
    <w:rsid w:val="007F2C1D"/>
    <w:rsid w:val="007F527C"/>
    <w:rsid w:val="007F5445"/>
    <w:rsid w:val="007F7F97"/>
    <w:rsid w:val="00800DAE"/>
    <w:rsid w:val="00802878"/>
    <w:rsid w:val="00803FAE"/>
    <w:rsid w:val="0080605F"/>
    <w:rsid w:val="0080671F"/>
    <w:rsid w:val="00807786"/>
    <w:rsid w:val="00811FCB"/>
    <w:rsid w:val="00812076"/>
    <w:rsid w:val="00814666"/>
    <w:rsid w:val="008158D6"/>
    <w:rsid w:val="00817196"/>
    <w:rsid w:val="00820F97"/>
    <w:rsid w:val="00821920"/>
    <w:rsid w:val="00822249"/>
    <w:rsid w:val="00822559"/>
    <w:rsid w:val="008235DB"/>
    <w:rsid w:val="00824AB4"/>
    <w:rsid w:val="00825C42"/>
    <w:rsid w:val="00825D25"/>
    <w:rsid w:val="00827D6F"/>
    <w:rsid w:val="008304FC"/>
    <w:rsid w:val="008321F9"/>
    <w:rsid w:val="00832D59"/>
    <w:rsid w:val="00833390"/>
    <w:rsid w:val="00834A86"/>
    <w:rsid w:val="00835F53"/>
    <w:rsid w:val="008371DB"/>
    <w:rsid w:val="008376AC"/>
    <w:rsid w:val="0084063A"/>
    <w:rsid w:val="00843099"/>
    <w:rsid w:val="00844128"/>
    <w:rsid w:val="008444E8"/>
    <w:rsid w:val="00844E80"/>
    <w:rsid w:val="00846FE7"/>
    <w:rsid w:val="008526E2"/>
    <w:rsid w:val="00852A5A"/>
    <w:rsid w:val="008540B7"/>
    <w:rsid w:val="00856089"/>
    <w:rsid w:val="00856911"/>
    <w:rsid w:val="00864233"/>
    <w:rsid w:val="00865FC1"/>
    <w:rsid w:val="008677FD"/>
    <w:rsid w:val="008706D4"/>
    <w:rsid w:val="00870F8A"/>
    <w:rsid w:val="008719A4"/>
    <w:rsid w:val="00871D23"/>
    <w:rsid w:val="00873A78"/>
    <w:rsid w:val="00874312"/>
    <w:rsid w:val="0087437C"/>
    <w:rsid w:val="008751ED"/>
    <w:rsid w:val="00875CD7"/>
    <w:rsid w:val="00876B4D"/>
    <w:rsid w:val="00877F18"/>
    <w:rsid w:val="00880003"/>
    <w:rsid w:val="008818B2"/>
    <w:rsid w:val="00882299"/>
    <w:rsid w:val="00882687"/>
    <w:rsid w:val="008849CA"/>
    <w:rsid w:val="00887017"/>
    <w:rsid w:val="008876E6"/>
    <w:rsid w:val="00892319"/>
    <w:rsid w:val="008941E3"/>
    <w:rsid w:val="00894390"/>
    <w:rsid w:val="00894A88"/>
    <w:rsid w:val="00895386"/>
    <w:rsid w:val="0089541E"/>
    <w:rsid w:val="008A0DD5"/>
    <w:rsid w:val="008A21FF"/>
    <w:rsid w:val="008A2CE2"/>
    <w:rsid w:val="008A30AC"/>
    <w:rsid w:val="008A4225"/>
    <w:rsid w:val="008A44B8"/>
    <w:rsid w:val="008A5142"/>
    <w:rsid w:val="008A51A8"/>
    <w:rsid w:val="008A54C7"/>
    <w:rsid w:val="008A77D8"/>
    <w:rsid w:val="008B0483"/>
    <w:rsid w:val="008B0998"/>
    <w:rsid w:val="008B120C"/>
    <w:rsid w:val="008B185C"/>
    <w:rsid w:val="008B51A0"/>
    <w:rsid w:val="008B592A"/>
    <w:rsid w:val="008B7B5C"/>
    <w:rsid w:val="008C0C99"/>
    <w:rsid w:val="008C2017"/>
    <w:rsid w:val="008C26FC"/>
    <w:rsid w:val="008C4958"/>
    <w:rsid w:val="008C4BAA"/>
    <w:rsid w:val="008C6AE8"/>
    <w:rsid w:val="008C7573"/>
    <w:rsid w:val="008C7AEF"/>
    <w:rsid w:val="008C7D35"/>
    <w:rsid w:val="008D00A5"/>
    <w:rsid w:val="008D34F1"/>
    <w:rsid w:val="008D39D8"/>
    <w:rsid w:val="008D5E4E"/>
    <w:rsid w:val="008D60E9"/>
    <w:rsid w:val="008D6D1A"/>
    <w:rsid w:val="008E065E"/>
    <w:rsid w:val="008E07C1"/>
    <w:rsid w:val="008E0927"/>
    <w:rsid w:val="008E1047"/>
    <w:rsid w:val="008E152B"/>
    <w:rsid w:val="008E1909"/>
    <w:rsid w:val="008E66DD"/>
    <w:rsid w:val="008F15DB"/>
    <w:rsid w:val="008F1C4E"/>
    <w:rsid w:val="008F1EAB"/>
    <w:rsid w:val="008F2062"/>
    <w:rsid w:val="008F33DC"/>
    <w:rsid w:val="008F477F"/>
    <w:rsid w:val="008F4F17"/>
    <w:rsid w:val="008F659F"/>
    <w:rsid w:val="009021F0"/>
    <w:rsid w:val="00902350"/>
    <w:rsid w:val="009025E7"/>
    <w:rsid w:val="0090336B"/>
    <w:rsid w:val="00903A60"/>
    <w:rsid w:val="009053AA"/>
    <w:rsid w:val="0090610A"/>
    <w:rsid w:val="00906606"/>
    <w:rsid w:val="00906939"/>
    <w:rsid w:val="0090778A"/>
    <w:rsid w:val="00910B7D"/>
    <w:rsid w:val="00911DFB"/>
    <w:rsid w:val="00912C8F"/>
    <w:rsid w:val="009130F5"/>
    <w:rsid w:val="0091365B"/>
    <w:rsid w:val="009139D9"/>
    <w:rsid w:val="00914AD8"/>
    <w:rsid w:val="00916079"/>
    <w:rsid w:val="00916400"/>
    <w:rsid w:val="0091789F"/>
    <w:rsid w:val="00917CE9"/>
    <w:rsid w:val="00920BF2"/>
    <w:rsid w:val="00921329"/>
    <w:rsid w:val="009216BD"/>
    <w:rsid w:val="00921E49"/>
    <w:rsid w:val="00922010"/>
    <w:rsid w:val="00924678"/>
    <w:rsid w:val="009257E6"/>
    <w:rsid w:val="0092594A"/>
    <w:rsid w:val="00925CEB"/>
    <w:rsid w:val="00927CE2"/>
    <w:rsid w:val="00931BD9"/>
    <w:rsid w:val="00932678"/>
    <w:rsid w:val="009368F3"/>
    <w:rsid w:val="009404FA"/>
    <w:rsid w:val="00941636"/>
    <w:rsid w:val="00943742"/>
    <w:rsid w:val="00944B46"/>
    <w:rsid w:val="00945C05"/>
    <w:rsid w:val="00945E67"/>
    <w:rsid w:val="00946945"/>
    <w:rsid w:val="00947713"/>
    <w:rsid w:val="00950DE7"/>
    <w:rsid w:val="00951740"/>
    <w:rsid w:val="00952DE6"/>
    <w:rsid w:val="00953920"/>
    <w:rsid w:val="00953A93"/>
    <w:rsid w:val="00953D47"/>
    <w:rsid w:val="0095681E"/>
    <w:rsid w:val="009572D4"/>
    <w:rsid w:val="00961921"/>
    <w:rsid w:val="00961B5F"/>
    <w:rsid w:val="00964046"/>
    <w:rsid w:val="0096430A"/>
    <w:rsid w:val="0096554B"/>
    <w:rsid w:val="0096584A"/>
    <w:rsid w:val="00971F08"/>
    <w:rsid w:val="00974040"/>
    <w:rsid w:val="0097603D"/>
    <w:rsid w:val="00976949"/>
    <w:rsid w:val="00980477"/>
    <w:rsid w:val="00981FBD"/>
    <w:rsid w:val="00985253"/>
    <w:rsid w:val="009853B3"/>
    <w:rsid w:val="009862F6"/>
    <w:rsid w:val="00990630"/>
    <w:rsid w:val="00991761"/>
    <w:rsid w:val="00992511"/>
    <w:rsid w:val="00994831"/>
    <w:rsid w:val="00994DCA"/>
    <w:rsid w:val="00994FFE"/>
    <w:rsid w:val="009960EC"/>
    <w:rsid w:val="00996F4E"/>
    <w:rsid w:val="009970DD"/>
    <w:rsid w:val="009A0FBA"/>
    <w:rsid w:val="009A1601"/>
    <w:rsid w:val="009A1795"/>
    <w:rsid w:val="009A2772"/>
    <w:rsid w:val="009A2E73"/>
    <w:rsid w:val="009A3BB6"/>
    <w:rsid w:val="009A462D"/>
    <w:rsid w:val="009A555D"/>
    <w:rsid w:val="009A5CBA"/>
    <w:rsid w:val="009A6C0E"/>
    <w:rsid w:val="009A70D2"/>
    <w:rsid w:val="009B1F30"/>
    <w:rsid w:val="009B2E71"/>
    <w:rsid w:val="009B3AC2"/>
    <w:rsid w:val="009B4DF4"/>
    <w:rsid w:val="009B564E"/>
    <w:rsid w:val="009B7A6D"/>
    <w:rsid w:val="009B7E87"/>
    <w:rsid w:val="009C0169"/>
    <w:rsid w:val="009C1645"/>
    <w:rsid w:val="009C3FDA"/>
    <w:rsid w:val="009C403E"/>
    <w:rsid w:val="009C7DDA"/>
    <w:rsid w:val="009D1911"/>
    <w:rsid w:val="009D26BF"/>
    <w:rsid w:val="009D4FF0"/>
    <w:rsid w:val="009D703C"/>
    <w:rsid w:val="009D7061"/>
    <w:rsid w:val="009D718F"/>
    <w:rsid w:val="009E068F"/>
    <w:rsid w:val="009E14E0"/>
    <w:rsid w:val="009E1B86"/>
    <w:rsid w:val="009E35DB"/>
    <w:rsid w:val="009E3E6D"/>
    <w:rsid w:val="009E47A3"/>
    <w:rsid w:val="009F08F3"/>
    <w:rsid w:val="009F344F"/>
    <w:rsid w:val="009F5A21"/>
    <w:rsid w:val="009F6449"/>
    <w:rsid w:val="009F644F"/>
    <w:rsid w:val="009F6F62"/>
    <w:rsid w:val="009F7E27"/>
    <w:rsid w:val="00A031D8"/>
    <w:rsid w:val="00A048A8"/>
    <w:rsid w:val="00A04F49"/>
    <w:rsid w:val="00A13E54"/>
    <w:rsid w:val="00A14136"/>
    <w:rsid w:val="00A142D7"/>
    <w:rsid w:val="00A14D7F"/>
    <w:rsid w:val="00A15E8C"/>
    <w:rsid w:val="00A17F63"/>
    <w:rsid w:val="00A2193B"/>
    <w:rsid w:val="00A21B98"/>
    <w:rsid w:val="00A2351A"/>
    <w:rsid w:val="00A264A9"/>
    <w:rsid w:val="00A26D96"/>
    <w:rsid w:val="00A26DCF"/>
    <w:rsid w:val="00A27785"/>
    <w:rsid w:val="00A30187"/>
    <w:rsid w:val="00A33FDE"/>
    <w:rsid w:val="00A3448A"/>
    <w:rsid w:val="00A36297"/>
    <w:rsid w:val="00A368B4"/>
    <w:rsid w:val="00A409E3"/>
    <w:rsid w:val="00A41015"/>
    <w:rsid w:val="00A41E2B"/>
    <w:rsid w:val="00A45B74"/>
    <w:rsid w:val="00A520AD"/>
    <w:rsid w:val="00A52E1D"/>
    <w:rsid w:val="00A533D7"/>
    <w:rsid w:val="00A61396"/>
    <w:rsid w:val="00A61499"/>
    <w:rsid w:val="00A62A77"/>
    <w:rsid w:val="00A63483"/>
    <w:rsid w:val="00A654A3"/>
    <w:rsid w:val="00A657D7"/>
    <w:rsid w:val="00A660AC"/>
    <w:rsid w:val="00A67E6C"/>
    <w:rsid w:val="00A7108F"/>
    <w:rsid w:val="00A71B99"/>
    <w:rsid w:val="00A739D0"/>
    <w:rsid w:val="00A761D4"/>
    <w:rsid w:val="00A77EC4"/>
    <w:rsid w:val="00A82ED0"/>
    <w:rsid w:val="00A856BA"/>
    <w:rsid w:val="00A87299"/>
    <w:rsid w:val="00A912BA"/>
    <w:rsid w:val="00A92879"/>
    <w:rsid w:val="00A92B23"/>
    <w:rsid w:val="00A9442A"/>
    <w:rsid w:val="00AA016F"/>
    <w:rsid w:val="00AA1ED6"/>
    <w:rsid w:val="00AA3081"/>
    <w:rsid w:val="00AA5045"/>
    <w:rsid w:val="00AA51D6"/>
    <w:rsid w:val="00AB0BC8"/>
    <w:rsid w:val="00AB11CA"/>
    <w:rsid w:val="00AB14D9"/>
    <w:rsid w:val="00AB1B09"/>
    <w:rsid w:val="00AB1B54"/>
    <w:rsid w:val="00AB4233"/>
    <w:rsid w:val="00AB4AB8"/>
    <w:rsid w:val="00AB655E"/>
    <w:rsid w:val="00AC007F"/>
    <w:rsid w:val="00AC1A42"/>
    <w:rsid w:val="00AC2ECD"/>
    <w:rsid w:val="00AC3119"/>
    <w:rsid w:val="00AC37AB"/>
    <w:rsid w:val="00AC49FB"/>
    <w:rsid w:val="00AC5A10"/>
    <w:rsid w:val="00AD0AA3"/>
    <w:rsid w:val="00AD1162"/>
    <w:rsid w:val="00AD25DB"/>
    <w:rsid w:val="00AD2ED0"/>
    <w:rsid w:val="00AD3F94"/>
    <w:rsid w:val="00AD4A5A"/>
    <w:rsid w:val="00AD555E"/>
    <w:rsid w:val="00AE1D58"/>
    <w:rsid w:val="00AE24B5"/>
    <w:rsid w:val="00AE27AC"/>
    <w:rsid w:val="00AE40E0"/>
    <w:rsid w:val="00AE4DBA"/>
    <w:rsid w:val="00AE4F07"/>
    <w:rsid w:val="00AE5E5B"/>
    <w:rsid w:val="00AE6252"/>
    <w:rsid w:val="00AE6F06"/>
    <w:rsid w:val="00AF1C5D"/>
    <w:rsid w:val="00AF2883"/>
    <w:rsid w:val="00AF3E4A"/>
    <w:rsid w:val="00AF42D7"/>
    <w:rsid w:val="00AF4DAC"/>
    <w:rsid w:val="00B00223"/>
    <w:rsid w:val="00B006FE"/>
    <w:rsid w:val="00B007CB"/>
    <w:rsid w:val="00B010AC"/>
    <w:rsid w:val="00B02AA9"/>
    <w:rsid w:val="00B02FA3"/>
    <w:rsid w:val="00B05084"/>
    <w:rsid w:val="00B05FE6"/>
    <w:rsid w:val="00B12213"/>
    <w:rsid w:val="00B157F9"/>
    <w:rsid w:val="00B20256"/>
    <w:rsid w:val="00B20D09"/>
    <w:rsid w:val="00B25D05"/>
    <w:rsid w:val="00B2763F"/>
    <w:rsid w:val="00B27AAC"/>
    <w:rsid w:val="00B30929"/>
    <w:rsid w:val="00B36521"/>
    <w:rsid w:val="00B372AA"/>
    <w:rsid w:val="00B37B4A"/>
    <w:rsid w:val="00B40445"/>
    <w:rsid w:val="00B409E0"/>
    <w:rsid w:val="00B41888"/>
    <w:rsid w:val="00B43E3F"/>
    <w:rsid w:val="00B45A52"/>
    <w:rsid w:val="00B46175"/>
    <w:rsid w:val="00B46CDB"/>
    <w:rsid w:val="00B50666"/>
    <w:rsid w:val="00B51174"/>
    <w:rsid w:val="00B52529"/>
    <w:rsid w:val="00B548B7"/>
    <w:rsid w:val="00B57D1D"/>
    <w:rsid w:val="00B6312B"/>
    <w:rsid w:val="00B64480"/>
    <w:rsid w:val="00B664C7"/>
    <w:rsid w:val="00B70296"/>
    <w:rsid w:val="00B739F6"/>
    <w:rsid w:val="00B76DB9"/>
    <w:rsid w:val="00B81585"/>
    <w:rsid w:val="00B81A6C"/>
    <w:rsid w:val="00B85DE5"/>
    <w:rsid w:val="00B904B7"/>
    <w:rsid w:val="00B90F73"/>
    <w:rsid w:val="00B91C0B"/>
    <w:rsid w:val="00B92D33"/>
    <w:rsid w:val="00B93B59"/>
    <w:rsid w:val="00B9406A"/>
    <w:rsid w:val="00B951B7"/>
    <w:rsid w:val="00B974CB"/>
    <w:rsid w:val="00BA2280"/>
    <w:rsid w:val="00BA2A08"/>
    <w:rsid w:val="00BA56D2"/>
    <w:rsid w:val="00BA5BD6"/>
    <w:rsid w:val="00BA765C"/>
    <w:rsid w:val="00BA76E0"/>
    <w:rsid w:val="00BB2460"/>
    <w:rsid w:val="00BB2907"/>
    <w:rsid w:val="00BB29B3"/>
    <w:rsid w:val="00BB2A25"/>
    <w:rsid w:val="00BB51E9"/>
    <w:rsid w:val="00BC0FDC"/>
    <w:rsid w:val="00BC2F7A"/>
    <w:rsid w:val="00BC3053"/>
    <w:rsid w:val="00BC4561"/>
    <w:rsid w:val="00BC4D2E"/>
    <w:rsid w:val="00BC5FA3"/>
    <w:rsid w:val="00BD0175"/>
    <w:rsid w:val="00BD1C4A"/>
    <w:rsid w:val="00BD31AB"/>
    <w:rsid w:val="00BD48AC"/>
    <w:rsid w:val="00BD5992"/>
    <w:rsid w:val="00BD5F1A"/>
    <w:rsid w:val="00BE1234"/>
    <w:rsid w:val="00BE2FA6"/>
    <w:rsid w:val="00BE333F"/>
    <w:rsid w:val="00BE3485"/>
    <w:rsid w:val="00BE3DBA"/>
    <w:rsid w:val="00BE7406"/>
    <w:rsid w:val="00BE7603"/>
    <w:rsid w:val="00BF20E8"/>
    <w:rsid w:val="00BF2FC1"/>
    <w:rsid w:val="00BF3279"/>
    <w:rsid w:val="00BF43F3"/>
    <w:rsid w:val="00BF4770"/>
    <w:rsid w:val="00BF4A37"/>
    <w:rsid w:val="00BF5921"/>
    <w:rsid w:val="00BF6B86"/>
    <w:rsid w:val="00BF74C7"/>
    <w:rsid w:val="00C015F1"/>
    <w:rsid w:val="00C01F33"/>
    <w:rsid w:val="00C02827"/>
    <w:rsid w:val="00C02CC6"/>
    <w:rsid w:val="00C040F7"/>
    <w:rsid w:val="00C044AB"/>
    <w:rsid w:val="00C05706"/>
    <w:rsid w:val="00C07377"/>
    <w:rsid w:val="00C07504"/>
    <w:rsid w:val="00C10478"/>
    <w:rsid w:val="00C105E0"/>
    <w:rsid w:val="00C12107"/>
    <w:rsid w:val="00C12F58"/>
    <w:rsid w:val="00C1311F"/>
    <w:rsid w:val="00C14D4B"/>
    <w:rsid w:val="00C154BB"/>
    <w:rsid w:val="00C15AD0"/>
    <w:rsid w:val="00C20868"/>
    <w:rsid w:val="00C22BB1"/>
    <w:rsid w:val="00C279B5"/>
    <w:rsid w:val="00C27C45"/>
    <w:rsid w:val="00C30703"/>
    <w:rsid w:val="00C3699E"/>
    <w:rsid w:val="00C3708B"/>
    <w:rsid w:val="00C3719D"/>
    <w:rsid w:val="00C372D1"/>
    <w:rsid w:val="00C37CB2"/>
    <w:rsid w:val="00C37F2A"/>
    <w:rsid w:val="00C40BFE"/>
    <w:rsid w:val="00C413F7"/>
    <w:rsid w:val="00C449CC"/>
    <w:rsid w:val="00C473A5"/>
    <w:rsid w:val="00C54995"/>
    <w:rsid w:val="00C54B83"/>
    <w:rsid w:val="00C54D41"/>
    <w:rsid w:val="00C56A55"/>
    <w:rsid w:val="00C57502"/>
    <w:rsid w:val="00C60783"/>
    <w:rsid w:val="00C60EB0"/>
    <w:rsid w:val="00C61CBF"/>
    <w:rsid w:val="00C62758"/>
    <w:rsid w:val="00C64672"/>
    <w:rsid w:val="00C6554F"/>
    <w:rsid w:val="00C6613E"/>
    <w:rsid w:val="00C70697"/>
    <w:rsid w:val="00C70D53"/>
    <w:rsid w:val="00C72093"/>
    <w:rsid w:val="00C72EF4"/>
    <w:rsid w:val="00C744FE"/>
    <w:rsid w:val="00C75D2F"/>
    <w:rsid w:val="00C767BE"/>
    <w:rsid w:val="00C76E3C"/>
    <w:rsid w:val="00C81568"/>
    <w:rsid w:val="00C8579A"/>
    <w:rsid w:val="00C9027A"/>
    <w:rsid w:val="00C9068E"/>
    <w:rsid w:val="00C93814"/>
    <w:rsid w:val="00C93B10"/>
    <w:rsid w:val="00C93C4B"/>
    <w:rsid w:val="00C944AB"/>
    <w:rsid w:val="00C95B40"/>
    <w:rsid w:val="00CA1ED8"/>
    <w:rsid w:val="00CA4817"/>
    <w:rsid w:val="00CB1F63"/>
    <w:rsid w:val="00CB3136"/>
    <w:rsid w:val="00CB7170"/>
    <w:rsid w:val="00CB74DB"/>
    <w:rsid w:val="00CC040E"/>
    <w:rsid w:val="00CC111F"/>
    <w:rsid w:val="00CC2011"/>
    <w:rsid w:val="00CC3EA0"/>
    <w:rsid w:val="00CC4554"/>
    <w:rsid w:val="00CC4B27"/>
    <w:rsid w:val="00CC7B45"/>
    <w:rsid w:val="00CC7FC1"/>
    <w:rsid w:val="00CD1188"/>
    <w:rsid w:val="00CD2874"/>
    <w:rsid w:val="00CD29E9"/>
    <w:rsid w:val="00CD2ED1"/>
    <w:rsid w:val="00CD337B"/>
    <w:rsid w:val="00CD6B66"/>
    <w:rsid w:val="00CE0424"/>
    <w:rsid w:val="00CE0BF7"/>
    <w:rsid w:val="00CE42E0"/>
    <w:rsid w:val="00CE7561"/>
    <w:rsid w:val="00CF1354"/>
    <w:rsid w:val="00CF25B7"/>
    <w:rsid w:val="00CF3B1F"/>
    <w:rsid w:val="00CF3BF6"/>
    <w:rsid w:val="00CF4A85"/>
    <w:rsid w:val="00CF625B"/>
    <w:rsid w:val="00CF687E"/>
    <w:rsid w:val="00D0349B"/>
    <w:rsid w:val="00D06A58"/>
    <w:rsid w:val="00D10249"/>
    <w:rsid w:val="00D10AA1"/>
    <w:rsid w:val="00D10EBF"/>
    <w:rsid w:val="00D115C3"/>
    <w:rsid w:val="00D11897"/>
    <w:rsid w:val="00D13135"/>
    <w:rsid w:val="00D13329"/>
    <w:rsid w:val="00D13E4E"/>
    <w:rsid w:val="00D22847"/>
    <w:rsid w:val="00D239A7"/>
    <w:rsid w:val="00D23F47"/>
    <w:rsid w:val="00D24F6A"/>
    <w:rsid w:val="00D30D3E"/>
    <w:rsid w:val="00D35E1C"/>
    <w:rsid w:val="00D36E71"/>
    <w:rsid w:val="00D37D87"/>
    <w:rsid w:val="00D40B33"/>
    <w:rsid w:val="00D40BF1"/>
    <w:rsid w:val="00D4318F"/>
    <w:rsid w:val="00D438BF"/>
    <w:rsid w:val="00D440F8"/>
    <w:rsid w:val="00D546FF"/>
    <w:rsid w:val="00D54809"/>
    <w:rsid w:val="00D55AB4"/>
    <w:rsid w:val="00D55AD5"/>
    <w:rsid w:val="00D576CA"/>
    <w:rsid w:val="00D61AF5"/>
    <w:rsid w:val="00D62C76"/>
    <w:rsid w:val="00D649F4"/>
    <w:rsid w:val="00D652B5"/>
    <w:rsid w:val="00D66155"/>
    <w:rsid w:val="00D67882"/>
    <w:rsid w:val="00D70317"/>
    <w:rsid w:val="00D70770"/>
    <w:rsid w:val="00D708B0"/>
    <w:rsid w:val="00D764F2"/>
    <w:rsid w:val="00D77B1D"/>
    <w:rsid w:val="00D8021F"/>
    <w:rsid w:val="00D80383"/>
    <w:rsid w:val="00D823C6"/>
    <w:rsid w:val="00D8327F"/>
    <w:rsid w:val="00D84A82"/>
    <w:rsid w:val="00D84CA4"/>
    <w:rsid w:val="00D86B31"/>
    <w:rsid w:val="00D86CA3"/>
    <w:rsid w:val="00D871CE"/>
    <w:rsid w:val="00D9196D"/>
    <w:rsid w:val="00D92982"/>
    <w:rsid w:val="00D94F02"/>
    <w:rsid w:val="00D9591E"/>
    <w:rsid w:val="00D97EE4"/>
    <w:rsid w:val="00DA305E"/>
    <w:rsid w:val="00DA5417"/>
    <w:rsid w:val="00DA56E8"/>
    <w:rsid w:val="00DB0A9F"/>
    <w:rsid w:val="00DB377D"/>
    <w:rsid w:val="00DB772A"/>
    <w:rsid w:val="00DC2D36"/>
    <w:rsid w:val="00DC36C9"/>
    <w:rsid w:val="00DC3794"/>
    <w:rsid w:val="00DC53EF"/>
    <w:rsid w:val="00DD3E4B"/>
    <w:rsid w:val="00DD7AC2"/>
    <w:rsid w:val="00DE01BB"/>
    <w:rsid w:val="00DE061D"/>
    <w:rsid w:val="00DE20E1"/>
    <w:rsid w:val="00DE4FEB"/>
    <w:rsid w:val="00DE5608"/>
    <w:rsid w:val="00DE58D0"/>
    <w:rsid w:val="00DE654F"/>
    <w:rsid w:val="00DF0B6E"/>
    <w:rsid w:val="00DF11D7"/>
    <w:rsid w:val="00DF15E0"/>
    <w:rsid w:val="00DF37A0"/>
    <w:rsid w:val="00DF3EAF"/>
    <w:rsid w:val="00DF5EC1"/>
    <w:rsid w:val="00E0262A"/>
    <w:rsid w:val="00E0517C"/>
    <w:rsid w:val="00E10B5B"/>
    <w:rsid w:val="00E110E7"/>
    <w:rsid w:val="00E11B20"/>
    <w:rsid w:val="00E17FA2"/>
    <w:rsid w:val="00E207C6"/>
    <w:rsid w:val="00E2088C"/>
    <w:rsid w:val="00E22330"/>
    <w:rsid w:val="00E22849"/>
    <w:rsid w:val="00E27F55"/>
    <w:rsid w:val="00E3063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FCB"/>
    <w:rsid w:val="00E446F1"/>
    <w:rsid w:val="00E456DD"/>
    <w:rsid w:val="00E46886"/>
    <w:rsid w:val="00E47AEF"/>
    <w:rsid w:val="00E51693"/>
    <w:rsid w:val="00E51A6F"/>
    <w:rsid w:val="00E53B75"/>
    <w:rsid w:val="00E54E3B"/>
    <w:rsid w:val="00E55E9F"/>
    <w:rsid w:val="00E56DED"/>
    <w:rsid w:val="00E57191"/>
    <w:rsid w:val="00E57565"/>
    <w:rsid w:val="00E611BD"/>
    <w:rsid w:val="00E63838"/>
    <w:rsid w:val="00E64434"/>
    <w:rsid w:val="00E64E29"/>
    <w:rsid w:val="00E654C2"/>
    <w:rsid w:val="00E67C51"/>
    <w:rsid w:val="00E72B06"/>
    <w:rsid w:val="00E72EFC"/>
    <w:rsid w:val="00E74338"/>
    <w:rsid w:val="00E74F86"/>
    <w:rsid w:val="00E75499"/>
    <w:rsid w:val="00E758EC"/>
    <w:rsid w:val="00E8036E"/>
    <w:rsid w:val="00E8193A"/>
    <w:rsid w:val="00E8234C"/>
    <w:rsid w:val="00E83AA9"/>
    <w:rsid w:val="00E85928"/>
    <w:rsid w:val="00E87822"/>
    <w:rsid w:val="00E87D43"/>
    <w:rsid w:val="00E90395"/>
    <w:rsid w:val="00E90E49"/>
    <w:rsid w:val="00E91408"/>
    <w:rsid w:val="00E917F9"/>
    <w:rsid w:val="00E9291C"/>
    <w:rsid w:val="00E92B54"/>
    <w:rsid w:val="00E93FFE"/>
    <w:rsid w:val="00E9411F"/>
    <w:rsid w:val="00E948C4"/>
    <w:rsid w:val="00E94F8A"/>
    <w:rsid w:val="00E97C06"/>
    <w:rsid w:val="00EA1BDA"/>
    <w:rsid w:val="00EA490D"/>
    <w:rsid w:val="00EA53D0"/>
    <w:rsid w:val="00EA5CDB"/>
    <w:rsid w:val="00EA67B6"/>
    <w:rsid w:val="00EA6900"/>
    <w:rsid w:val="00EA6CC2"/>
    <w:rsid w:val="00EA7A41"/>
    <w:rsid w:val="00EB0533"/>
    <w:rsid w:val="00EB077B"/>
    <w:rsid w:val="00EB13C8"/>
    <w:rsid w:val="00EB4EA2"/>
    <w:rsid w:val="00EB5AE4"/>
    <w:rsid w:val="00EB6FE9"/>
    <w:rsid w:val="00EC24D5"/>
    <w:rsid w:val="00EC27C6"/>
    <w:rsid w:val="00EC408D"/>
    <w:rsid w:val="00EC4207"/>
    <w:rsid w:val="00EC5653"/>
    <w:rsid w:val="00EC71CE"/>
    <w:rsid w:val="00ED01F3"/>
    <w:rsid w:val="00ED1006"/>
    <w:rsid w:val="00ED2244"/>
    <w:rsid w:val="00ED4A2E"/>
    <w:rsid w:val="00ED6D63"/>
    <w:rsid w:val="00EE13F3"/>
    <w:rsid w:val="00EE2B0B"/>
    <w:rsid w:val="00EF0833"/>
    <w:rsid w:val="00EF18FE"/>
    <w:rsid w:val="00EF5787"/>
    <w:rsid w:val="00EF60D0"/>
    <w:rsid w:val="00EF77BE"/>
    <w:rsid w:val="00F01547"/>
    <w:rsid w:val="00F01D00"/>
    <w:rsid w:val="00F02CF1"/>
    <w:rsid w:val="00F034AD"/>
    <w:rsid w:val="00F0528D"/>
    <w:rsid w:val="00F0633F"/>
    <w:rsid w:val="00F06C67"/>
    <w:rsid w:val="00F06DFD"/>
    <w:rsid w:val="00F071D1"/>
    <w:rsid w:val="00F07533"/>
    <w:rsid w:val="00F10629"/>
    <w:rsid w:val="00F12C4F"/>
    <w:rsid w:val="00F144D7"/>
    <w:rsid w:val="00F15FA5"/>
    <w:rsid w:val="00F16AF3"/>
    <w:rsid w:val="00F17412"/>
    <w:rsid w:val="00F209B7"/>
    <w:rsid w:val="00F2376F"/>
    <w:rsid w:val="00F243D8"/>
    <w:rsid w:val="00F30828"/>
    <w:rsid w:val="00F313D6"/>
    <w:rsid w:val="00F317D7"/>
    <w:rsid w:val="00F31F8E"/>
    <w:rsid w:val="00F32559"/>
    <w:rsid w:val="00F32AF5"/>
    <w:rsid w:val="00F34561"/>
    <w:rsid w:val="00F36A31"/>
    <w:rsid w:val="00F40F0C"/>
    <w:rsid w:val="00F4766C"/>
    <w:rsid w:val="00F5060E"/>
    <w:rsid w:val="00F507D1"/>
    <w:rsid w:val="00F515FC"/>
    <w:rsid w:val="00F519CE"/>
    <w:rsid w:val="00F51ADA"/>
    <w:rsid w:val="00F52147"/>
    <w:rsid w:val="00F57457"/>
    <w:rsid w:val="00F60203"/>
    <w:rsid w:val="00F607C5"/>
    <w:rsid w:val="00F60DEA"/>
    <w:rsid w:val="00F6302A"/>
    <w:rsid w:val="00F63950"/>
    <w:rsid w:val="00F64C2B"/>
    <w:rsid w:val="00F651BE"/>
    <w:rsid w:val="00F65B31"/>
    <w:rsid w:val="00F665AE"/>
    <w:rsid w:val="00F67F53"/>
    <w:rsid w:val="00F703BE"/>
    <w:rsid w:val="00F7084C"/>
    <w:rsid w:val="00F71F69"/>
    <w:rsid w:val="00F72B72"/>
    <w:rsid w:val="00F74BB9"/>
    <w:rsid w:val="00F75582"/>
    <w:rsid w:val="00F75C30"/>
    <w:rsid w:val="00F76EFA"/>
    <w:rsid w:val="00F804BE"/>
    <w:rsid w:val="00F817CE"/>
    <w:rsid w:val="00F82AF9"/>
    <w:rsid w:val="00F837F9"/>
    <w:rsid w:val="00F8418A"/>
    <w:rsid w:val="00F8432E"/>
    <w:rsid w:val="00F8456C"/>
    <w:rsid w:val="00F859D8"/>
    <w:rsid w:val="00F86475"/>
    <w:rsid w:val="00F868F5"/>
    <w:rsid w:val="00F87E29"/>
    <w:rsid w:val="00F9056A"/>
    <w:rsid w:val="00F90579"/>
    <w:rsid w:val="00F90F8D"/>
    <w:rsid w:val="00F92782"/>
    <w:rsid w:val="00F93AA9"/>
    <w:rsid w:val="00F94863"/>
    <w:rsid w:val="00F95FF0"/>
    <w:rsid w:val="00F96985"/>
    <w:rsid w:val="00F97838"/>
    <w:rsid w:val="00FA2BB3"/>
    <w:rsid w:val="00FA3DD5"/>
    <w:rsid w:val="00FA6E71"/>
    <w:rsid w:val="00FA7101"/>
    <w:rsid w:val="00FB1C8A"/>
    <w:rsid w:val="00FB4C80"/>
    <w:rsid w:val="00FB6A6A"/>
    <w:rsid w:val="00FC4B41"/>
    <w:rsid w:val="00FC6274"/>
    <w:rsid w:val="00FC627F"/>
    <w:rsid w:val="00FC7429"/>
    <w:rsid w:val="00FD07F6"/>
    <w:rsid w:val="00FD1EC8"/>
    <w:rsid w:val="00FD37C9"/>
    <w:rsid w:val="00FD47ED"/>
    <w:rsid w:val="00FD7232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4051"/>
    <w:rsid w:val="00FF45A5"/>
    <w:rsid w:val="00FF4BD8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0E6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80E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0E6A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Revision">
    <w:name w:val="Revision"/>
    <w:hidden/>
    <w:uiPriority w:val="99"/>
    <w:semiHidden/>
    <w:rsid w:val="00214755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1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4065C-C081-47C5-BB51-29D24BFF2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645</Words>
  <Characters>5230</Characters>
  <Application>Microsoft Office Word</Application>
  <DocSecurity>0</DocSecurity>
  <Lines>43</Lines>
  <Paragraphs>11</Paragraphs>
  <ScaleCrop>false</ScaleCrop>
  <Company/>
  <LinksUpToDate>false</LinksUpToDate>
  <CharactersWithSpaces>5864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2019-02-15T17:13:00Z</dcterms:created>
  <dcterms:modified xsi:type="dcterms:W3CDTF">2019-02-15T17:13:00Z</dcterms:modified>
  <cp:category/>
</cp:coreProperties>
</file>